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izTitle"/>
        <w:jc w:val="right"/>
      </w:pPr>
      <w:bookmarkStart w:id="0" w:name="_Toc256000000"/>
      <w:r w:rsidRPr="00275F9A">
        <w:t>Redesenhos dos fluxos de entrada e saída do doador (ciclo do doador)</w:t>
      </w:r>
      <w:bookmarkEnd w:id="0"/>
    </w:p>
    <w:p w:rsidR="00B603BE" w:rsidRPr="00275F9A" w:rsidP="00032CAE">
      <w:pPr>
        <w:pStyle w:val="bizSubtitle"/>
        <w:jc w:val="right"/>
      </w:pPr>
      <w:bookmarkStart w:id="1" w:name="_Toc256000001"/>
      <w:r w:rsidRPr="00275F9A">
        <w:t>Bizagi Modeler</w:t>
      </w:r>
      <w:bookmarkEnd w:id="1"/>
    </w:p>
    <w:p w:rsidR="00B603BE" w:rsidRPr="00275F9A">
      <w:pPr>
        <w:sectPr w:rsidSect="00503EE8">
          <w:headerReference w:type="default" r:id="rId6"/>
          <w:footerReference w:type="even" r:id="rId7"/>
          <w:footerReference w:type="default" r:id="rId8"/>
          <w:footerReference w:type="first" r:id="rId9"/>
          <w:pgSz w:w="12240" w:h="15840" w:code="1"/>
          <w:pgMar w:top="1616" w:right="1701" w:bottom="1418" w:left="1701" w:header="709" w:footer="255" w:gutter="0"/>
          <w:cols w:space="708"/>
          <w:docGrid w:linePitch="360"/>
        </w:sectPr>
      </w:pP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Pr="00275F9A" w:rsidR="00B603BE">
          <w:rPr>
            <w:rStyle w:val="Hyperlink"/>
          </w:rPr>
          <w:t>Redesenhos dos fluxos de entrada e saída do doador (ciclo do doador)</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Pr="00275F9A" w:rsidR="00B603BE">
          <w:rPr>
            <w:rStyle w:val="Hyperlink"/>
          </w:rPr>
          <w:t>Bizagi Modeler</w:t>
        </w:r>
        <w:r>
          <w:tab/>
        </w:r>
        <w:r>
          <w:fldChar w:fldCharType="begin"/>
        </w:r>
        <w:r>
          <w:instrText xml:space="preserve"> PAGEREF _Toc256000001 \h </w:instrText>
        </w:r>
        <w:r>
          <w:fldChar w:fldCharType="separate"/>
        </w:r>
        <w:r>
          <w:t>1</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 BE - Intercorrências na Coleta</w:t>
        </w:r>
        <w:r>
          <w:tab/>
        </w:r>
        <w:r>
          <w:fldChar w:fldCharType="begin"/>
        </w:r>
        <w:r>
          <w:instrText xml:space="preserve"> PAGEREF _Toc256000002 \h </w:instrText>
        </w:r>
        <w:r>
          <w:fldChar w:fldCharType="separate"/>
        </w:r>
        <w:r>
          <w:t>3</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INTERCORRÊNCIAS NA COLETA</w:t>
        </w:r>
        <w:r>
          <w:tab/>
        </w:r>
        <w:r>
          <w:fldChar w:fldCharType="begin"/>
        </w:r>
        <w:r>
          <w:instrText xml:space="preserve"> PAGEREF _Toc256000003 \h </w:instrText>
        </w:r>
        <w:r>
          <w:fldChar w:fldCharType="separate"/>
        </w:r>
        <w:r>
          <w:t>5</w:t>
        </w:r>
        <w:r>
          <w:fldChar w:fldCharType="end"/>
        </w:r>
      </w:hyperlink>
    </w:p>
    <w:p>
      <w:pPr>
        <w:pStyle w:val="TOC3"/>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5</w:t>
        </w:r>
        <w:r>
          <w:fldChar w:fldCharType="end"/>
        </w:r>
      </w:hyperlink>
    </w:p>
    <w:p>
      <w:pPr>
        <w:pStyle w:val="TOC4"/>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841339"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 Realizar procedimentos recomendados</w:t>
        </w:r>
        <w:r>
          <w:tab/>
        </w:r>
        <w:r>
          <w:fldChar w:fldCharType="begin"/>
        </w:r>
        <w:r>
          <w:instrText xml:space="preserve"> PAGEREF _Toc256000005 \h </w:instrText>
        </w:r>
        <w:r>
          <w:fldChar w:fldCharType="separate"/>
        </w:r>
        <w:r>
          <w:t>5</w:t>
        </w:r>
        <w:r>
          <w:fldChar w:fldCharType="end"/>
        </w:r>
      </w:hyperlink>
    </w:p>
    <w:p>
      <w:pPr>
        <w:pStyle w:val="TOC4"/>
        <w:rPr>
          <w:rFonts w:ascii="Calibri" w:hAnsi="Calibri"/>
          <w:noProof/>
          <w:sz w:val="22"/>
        </w:rPr>
      </w:pPr>
      <w:hyperlink w:anchor="_Toc256000006" w:history="1">
        <w:r>
          <w:rPr>
            <w:rStyle w:val="Hyperlink"/>
          </w:rPr>
          <w:t>1.1.1.2</w:t>
        </w:r>
        <w:r>
          <w:rPr>
            <w:rFonts w:ascii="Calibri" w:hAnsi="Calibri"/>
            <w:noProof/>
            <w:sz w:val="22"/>
          </w:rPr>
          <w:tab/>
        </w:r>
        <w:r>
          <w:drawing>
            <wp:inline>
              <wp:extent cx="152421" cy="152421"/>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612878"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2. Solicitar atendimento médico</w:t>
        </w:r>
        <w:r>
          <w:tab/>
        </w:r>
        <w:r>
          <w:fldChar w:fldCharType="begin"/>
        </w:r>
        <w:r>
          <w:instrText xml:space="preserve"> PAGEREF _Toc256000006 \h </w:instrText>
        </w:r>
        <w:r>
          <w:fldChar w:fldCharType="separate"/>
        </w:r>
        <w:r>
          <w:t>6</w:t>
        </w:r>
        <w:r>
          <w:fldChar w:fldCharType="end"/>
        </w:r>
      </w:hyperlink>
    </w:p>
    <w:p>
      <w:pPr>
        <w:pStyle w:val="TOC4"/>
        <w:rPr>
          <w:rFonts w:ascii="Calibri" w:hAnsi="Calibri"/>
          <w:noProof/>
          <w:sz w:val="22"/>
        </w:rPr>
      </w:pPr>
      <w:hyperlink w:anchor="_Toc256000007" w:history="1">
        <w:r>
          <w:rPr>
            <w:rStyle w:val="Hyperlink"/>
          </w:rPr>
          <w:t>1.1.1.3</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97721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3. Avaliar o doador</w:t>
        </w:r>
        <w:r>
          <w:tab/>
        </w:r>
        <w:r>
          <w:fldChar w:fldCharType="begin"/>
        </w:r>
        <w:r>
          <w:instrText xml:space="preserve"> PAGEREF _Toc256000007 \h </w:instrText>
        </w:r>
        <w:r>
          <w:fldChar w:fldCharType="separate"/>
        </w:r>
        <w:r>
          <w:t>7</w:t>
        </w:r>
        <w:r>
          <w:fldChar w:fldCharType="end"/>
        </w:r>
      </w:hyperlink>
    </w:p>
    <w:p>
      <w:pPr>
        <w:pStyle w:val="TOC4"/>
        <w:rPr>
          <w:rFonts w:ascii="Calibri" w:hAnsi="Calibri"/>
          <w:noProof/>
          <w:sz w:val="22"/>
        </w:rPr>
      </w:pPr>
      <w:hyperlink w:anchor="_Toc256000008" w:history="1">
        <w:r>
          <w:rPr>
            <w:rStyle w:val="Hyperlink"/>
          </w:rPr>
          <w:t>1.1.1.4</w:t>
        </w:r>
        <w:r>
          <w:rPr>
            <w:rFonts w:ascii="Calibri" w:hAnsi="Calibri"/>
            <w:noProof/>
            <w:sz w:val="22"/>
          </w:rPr>
          <w:tab/>
        </w:r>
        <w:r>
          <w:drawing>
            <wp:inline>
              <wp:extent cx="152421" cy="152421"/>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442619"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4. Medicar doador</w:t>
        </w:r>
        <w:r>
          <w:tab/>
        </w:r>
        <w:r>
          <w:fldChar w:fldCharType="begin"/>
        </w:r>
        <w:r>
          <w:instrText xml:space="preserve"> PAGEREF _Toc256000008 \h </w:instrText>
        </w:r>
        <w:r>
          <w:fldChar w:fldCharType="separate"/>
        </w:r>
        <w:r>
          <w:t>9</w:t>
        </w:r>
        <w:r>
          <w:fldChar w:fldCharType="end"/>
        </w:r>
      </w:hyperlink>
    </w:p>
    <w:p>
      <w:pPr>
        <w:pStyle w:val="TOC4"/>
        <w:rPr>
          <w:rFonts w:ascii="Calibri" w:hAnsi="Calibri"/>
          <w:noProof/>
          <w:sz w:val="22"/>
        </w:rPr>
      </w:pPr>
      <w:hyperlink w:anchor="_Toc256000009" w:history="1">
        <w:r>
          <w:rPr>
            <w:rStyle w:val="Hyperlink"/>
          </w:rPr>
          <w:t>1.1.1.5</w:t>
        </w:r>
        <w:r>
          <w:rPr>
            <w:rFonts w:ascii="Calibri" w:hAnsi="Calibri"/>
            <w:noProof/>
            <w:sz w:val="22"/>
          </w:rPr>
          <w:tab/>
        </w:r>
        <w:r>
          <w:drawing>
            <wp:inline>
              <wp:extent cx="152421" cy="152421"/>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3746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Verificar estado do doador</w:t>
        </w:r>
        <w:r>
          <w:tab/>
        </w:r>
        <w:r>
          <w:fldChar w:fldCharType="begin"/>
        </w:r>
        <w:r>
          <w:instrText xml:space="preserve"> PAGEREF _Toc256000009 \h </w:instrText>
        </w:r>
        <w:r>
          <w:fldChar w:fldCharType="separate"/>
        </w:r>
        <w:r>
          <w:t>10</w:t>
        </w:r>
        <w:r>
          <w:fldChar w:fldCharType="end"/>
        </w:r>
      </w:hyperlink>
    </w:p>
    <w:p>
      <w:pPr>
        <w:pStyle w:val="TOC4"/>
        <w:rPr>
          <w:rFonts w:ascii="Calibri" w:hAnsi="Calibri"/>
          <w:noProof/>
          <w:sz w:val="22"/>
        </w:rPr>
      </w:pPr>
      <w:hyperlink w:anchor="_Toc256000010" w:history="1">
        <w:r>
          <w:rPr>
            <w:rStyle w:val="Hyperlink"/>
          </w:rPr>
          <w:t>1.1.1.6</w:t>
        </w:r>
        <w:r>
          <w:rPr>
            <w:rFonts w:ascii="Calibri" w:hAnsi="Calibri"/>
            <w:noProof/>
            <w:sz w:val="22"/>
          </w:rPr>
          <w:tab/>
        </w:r>
        <w:r>
          <w:drawing>
            <wp:inline>
              <wp:extent cx="152421" cy="152421"/>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89219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5. Avaliar doador (novamente)</w:t>
        </w:r>
        <w:r>
          <w:tab/>
        </w:r>
        <w:r>
          <w:fldChar w:fldCharType="begin"/>
        </w:r>
        <w:r>
          <w:instrText xml:space="preserve"> PAGEREF _Toc256000010 \h </w:instrText>
        </w:r>
        <w:r>
          <w:fldChar w:fldCharType="separate"/>
        </w:r>
        <w:r>
          <w:t>10</w:t>
        </w:r>
        <w:r>
          <w:fldChar w:fldCharType="end"/>
        </w:r>
      </w:hyperlink>
    </w:p>
    <w:p>
      <w:pPr>
        <w:pStyle w:val="TOC4"/>
        <w:rPr>
          <w:rFonts w:ascii="Calibri" w:hAnsi="Calibri"/>
          <w:noProof/>
          <w:sz w:val="22"/>
        </w:rPr>
      </w:pPr>
      <w:hyperlink w:anchor="_Toc256000011" w:history="1">
        <w:r>
          <w:rPr>
            <w:rStyle w:val="Hyperlink"/>
          </w:rPr>
          <w:t>1.1.1.7</w:t>
        </w:r>
        <w:r>
          <w:rPr>
            <w:rFonts w:ascii="Calibri" w:hAnsi="Calibri"/>
            <w:noProof/>
            <w:sz w:val="22"/>
          </w:rPr>
          <w:tab/>
        </w:r>
        <w:r>
          <w:drawing>
            <wp:inline>
              <wp:extent cx="152421" cy="152421"/>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68326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6. Liberar doador</w:t>
        </w:r>
        <w:r>
          <w:tab/>
        </w:r>
        <w:r>
          <w:fldChar w:fldCharType="begin"/>
        </w:r>
        <w:r>
          <w:instrText xml:space="preserve"> PAGEREF _Toc256000011 \h </w:instrText>
        </w:r>
        <w:r>
          <w:fldChar w:fldCharType="separate"/>
        </w:r>
        <w:r>
          <w:t>14</w:t>
        </w:r>
        <w:r>
          <w:fldChar w:fldCharType="end"/>
        </w:r>
      </w:hyperlink>
    </w:p>
    <w:p>
      <w:pPr>
        <w:pStyle w:val="TOC4"/>
        <w:rPr>
          <w:rFonts w:ascii="Calibri" w:hAnsi="Calibri"/>
          <w:noProof/>
          <w:sz w:val="22"/>
        </w:rPr>
      </w:pPr>
      <w:hyperlink w:anchor="_Toc256000012" w:history="1">
        <w:r>
          <w:rPr>
            <w:rStyle w:val="Hyperlink"/>
          </w:rPr>
          <w:t>1.1.1.8</w:t>
        </w:r>
        <w:r>
          <w:rPr>
            <w:rFonts w:ascii="Calibri" w:hAnsi="Calibri"/>
            <w:noProof/>
            <w:sz w:val="22"/>
          </w:rPr>
          <w:tab/>
        </w:r>
        <w:r>
          <w:drawing>
            <wp:inline>
              <wp:extent cx="152421" cy="152421"/>
              <wp:docPr id="100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753502"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6. Deixar doador em observação</w:t>
        </w:r>
        <w:r>
          <w:tab/>
        </w:r>
        <w:r>
          <w:fldChar w:fldCharType="begin"/>
        </w:r>
        <w:r>
          <w:instrText xml:space="preserve"> PAGEREF _Toc256000012 \h </w:instrText>
        </w:r>
        <w:r>
          <w:fldChar w:fldCharType="separate"/>
        </w:r>
        <w:r>
          <w:t>14</w:t>
        </w:r>
        <w:r>
          <w:fldChar w:fldCharType="end"/>
        </w:r>
      </w:hyperlink>
    </w:p>
    <w:p>
      <w:pPr>
        <w:pStyle w:val="TOC4"/>
        <w:rPr>
          <w:rFonts w:ascii="Calibri" w:hAnsi="Calibri"/>
          <w:noProof/>
          <w:sz w:val="22"/>
        </w:rPr>
      </w:pPr>
      <w:hyperlink w:anchor="_Toc256000013" w:history="1">
        <w:r>
          <w:rPr>
            <w:rStyle w:val="Hyperlink"/>
          </w:rPr>
          <w:t>1.1.1.9</w:t>
        </w:r>
        <w:r>
          <w:rPr>
            <w:rFonts w:ascii="Calibri" w:hAnsi="Calibri"/>
            <w:noProof/>
            <w:sz w:val="22"/>
          </w:rPr>
          <w:tab/>
        </w:r>
        <w:r>
          <w:drawing>
            <wp:inline>
              <wp:extent cx="152421" cy="152421"/>
              <wp:docPr id="100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787618"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Verificar estado do doador</w:t>
        </w:r>
        <w:r>
          <w:tab/>
        </w:r>
        <w:r>
          <w:fldChar w:fldCharType="begin"/>
        </w:r>
        <w:r>
          <w:instrText xml:space="preserve"> PAGEREF _Toc256000013 \h </w:instrText>
        </w:r>
        <w:r>
          <w:fldChar w:fldCharType="separate"/>
        </w:r>
        <w:r>
          <w:t>15</w:t>
        </w:r>
        <w:r>
          <w:fldChar w:fldCharType="end"/>
        </w:r>
      </w:hyperlink>
    </w:p>
    <w:p>
      <w:pPr>
        <w:pStyle w:val="TOC4"/>
        <w:rPr>
          <w:rFonts w:ascii="Calibri" w:hAnsi="Calibri"/>
          <w:noProof/>
          <w:sz w:val="22"/>
        </w:rPr>
      </w:pPr>
      <w:hyperlink w:anchor="_Toc256000014" w:history="1">
        <w:r>
          <w:rPr>
            <w:rStyle w:val="Hyperlink"/>
          </w:rPr>
          <w:t>1.1.1.10</w:t>
        </w:r>
        <w:r>
          <w:rPr>
            <w:rFonts w:ascii="Calibri" w:hAnsi="Calibri"/>
            <w:noProof/>
            <w:sz w:val="22"/>
          </w:rPr>
          <w:tab/>
        </w:r>
        <w:r>
          <w:drawing>
            <wp:inline>
              <wp:extent cx="152421" cy="152421"/>
              <wp:docPr id="100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6928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Contatar SAMU</w:t>
        </w:r>
        <w:r>
          <w:tab/>
        </w:r>
        <w:r>
          <w:fldChar w:fldCharType="begin"/>
        </w:r>
        <w:r>
          <w:instrText xml:space="preserve"> PAGEREF _Toc256000014 \h </w:instrText>
        </w:r>
        <w:r>
          <w:fldChar w:fldCharType="separate"/>
        </w:r>
        <w:r>
          <w:t>15</w:t>
        </w:r>
        <w:r>
          <w:fldChar w:fldCharType="end"/>
        </w:r>
      </w:hyperlink>
    </w:p>
    <w:p>
      <w:pPr>
        <w:pStyle w:val="TOC4"/>
        <w:rPr>
          <w:rFonts w:ascii="Calibri" w:hAnsi="Calibri"/>
          <w:noProof/>
          <w:sz w:val="22"/>
        </w:rPr>
      </w:pPr>
      <w:hyperlink w:anchor="_Toc256000015" w:history="1">
        <w:r>
          <w:rPr>
            <w:rStyle w:val="Hyperlink"/>
          </w:rPr>
          <w:t>1.1.1.11</w:t>
        </w:r>
        <w:r>
          <w:rPr>
            <w:rFonts w:ascii="Calibri" w:hAnsi="Calibri"/>
            <w:noProof/>
            <w:sz w:val="22"/>
          </w:rPr>
          <w:tab/>
        </w:r>
        <w:r>
          <w:drawing>
            <wp:inline>
              <wp:extent cx="152421" cy="152421"/>
              <wp:docPr id="100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798289"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6. Contatar o SAMU</w:t>
        </w:r>
        <w:r>
          <w:tab/>
        </w:r>
        <w:r>
          <w:fldChar w:fldCharType="begin"/>
        </w:r>
        <w:r>
          <w:instrText xml:space="preserve"> PAGEREF _Toc256000015 \h </w:instrText>
        </w:r>
        <w:r>
          <w:fldChar w:fldCharType="separate"/>
        </w:r>
        <w:r>
          <w:t>15</w:t>
        </w:r>
        <w:r>
          <w:fldChar w:fldCharType="end"/>
        </w:r>
      </w:hyperlink>
    </w:p>
    <w:p>
      <w:pPr>
        <w:pStyle w:val="TOC4"/>
        <w:rPr>
          <w:rFonts w:ascii="Calibri" w:hAnsi="Calibri"/>
          <w:noProof/>
          <w:sz w:val="22"/>
        </w:rPr>
      </w:pPr>
      <w:hyperlink w:anchor="_Toc256000016" w:history="1">
        <w:r>
          <w:rPr>
            <w:rStyle w:val="Hyperlink"/>
          </w:rPr>
          <w:t>1.1.1.12</w:t>
        </w:r>
        <w:r>
          <w:rPr>
            <w:rFonts w:ascii="Calibri" w:hAnsi="Calibri"/>
            <w:noProof/>
            <w:sz w:val="22"/>
          </w:rPr>
          <w:tab/>
        </w:r>
        <w:r>
          <w:drawing>
            <wp:inline>
              <wp:extent cx="152421" cy="152421"/>
              <wp:docPr id="1000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96186"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7. Registrar intercorrência</w:t>
        </w:r>
        <w:r>
          <w:tab/>
        </w:r>
        <w:r>
          <w:fldChar w:fldCharType="begin"/>
        </w:r>
        <w:r>
          <w:instrText xml:space="preserve"> PAGEREF _Toc256000016 \h </w:instrText>
        </w:r>
        <w:r>
          <w:fldChar w:fldCharType="separate"/>
        </w:r>
        <w:r>
          <w:t>16</w:t>
        </w:r>
        <w:r>
          <w:fldChar w:fldCharType="end"/>
        </w:r>
      </w:hyperlink>
    </w:p>
    <w:p>
      <w:pPr>
        <w:pStyle w:val="TOC4"/>
        <w:rPr>
          <w:rFonts w:ascii="Calibri" w:hAnsi="Calibri"/>
          <w:noProof/>
          <w:sz w:val="22"/>
        </w:rPr>
      </w:pPr>
      <w:hyperlink w:anchor="_Toc256000017" w:history="1">
        <w:r>
          <w:rPr>
            <w:rStyle w:val="Hyperlink"/>
          </w:rPr>
          <w:t>1.1.1.13</w:t>
        </w:r>
        <w:r>
          <w:rPr>
            <w:rFonts w:ascii="Calibri" w:hAnsi="Calibri"/>
            <w:noProof/>
            <w:sz w:val="22"/>
          </w:rPr>
          <w:tab/>
        </w:r>
        <w:r>
          <w:drawing>
            <wp:inline>
              <wp:extent cx="152421" cy="152421"/>
              <wp:docPr id="1000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462633"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8. Boquear o doador</w:t>
        </w:r>
        <w:r>
          <w:tab/>
        </w:r>
        <w:r>
          <w:fldChar w:fldCharType="begin"/>
        </w:r>
        <w:r>
          <w:instrText xml:space="preserve"> PAGEREF _Toc256000017 \h </w:instrText>
        </w:r>
        <w:r>
          <w:fldChar w:fldCharType="separate"/>
        </w:r>
        <w:r>
          <w:t>17</w:t>
        </w:r>
        <w:r>
          <w:fldChar w:fldCharType="end"/>
        </w:r>
      </w:hyperlink>
    </w:p>
    <w:p>
      <w:pPr>
        <w:pStyle w:val="TOC4"/>
        <w:rPr>
          <w:rFonts w:ascii="Calibri" w:hAnsi="Calibri"/>
          <w:noProof/>
          <w:sz w:val="22"/>
        </w:rPr>
      </w:pPr>
      <w:hyperlink w:anchor="_Toc256000018" w:history="1">
        <w:r>
          <w:rPr>
            <w:rStyle w:val="Hyperlink"/>
          </w:rPr>
          <w:t>1.1.1.14</w:t>
        </w:r>
        <w:r>
          <w:rPr>
            <w:rFonts w:ascii="Calibri" w:hAnsi="Calibri"/>
            <w:noProof/>
            <w:sz w:val="22"/>
          </w:rPr>
          <w:tab/>
        </w:r>
        <w:r>
          <w:drawing>
            <wp:inline>
              <wp:extent cx="152421" cy="152421"/>
              <wp:docPr id="1000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380389"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7. Registrar intercorrência</w:t>
        </w:r>
        <w:r>
          <w:tab/>
        </w:r>
        <w:r>
          <w:fldChar w:fldCharType="begin"/>
        </w:r>
        <w:r>
          <w:instrText xml:space="preserve"> PAGEREF _Toc256000018 \h </w:instrText>
        </w:r>
        <w:r>
          <w:fldChar w:fldCharType="separate"/>
        </w:r>
        <w:r>
          <w:t>17</w:t>
        </w:r>
        <w:r>
          <w:fldChar w:fldCharType="end"/>
        </w:r>
      </w:hyperlink>
    </w:p>
    <w:p>
      <w:pPr>
        <w:pStyle w:val="TOC4"/>
        <w:rPr>
          <w:rFonts w:ascii="Calibri" w:hAnsi="Calibri"/>
          <w:noProof/>
          <w:sz w:val="22"/>
        </w:rPr>
      </w:pPr>
      <w:hyperlink w:anchor="_Toc256000019" w:history="1">
        <w:r>
          <w:rPr>
            <w:rStyle w:val="Hyperlink"/>
          </w:rPr>
          <w:t>1.1.1.15</w:t>
        </w:r>
        <w:r>
          <w:rPr>
            <w:rFonts w:ascii="Calibri" w:hAnsi="Calibri"/>
            <w:noProof/>
            <w:sz w:val="22"/>
          </w:rPr>
          <w:tab/>
        </w:r>
        <w:r>
          <w:drawing>
            <wp:inline>
              <wp:extent cx="152421" cy="152421"/>
              <wp:docPr id="1000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290655"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Contatar SAMU</w:t>
        </w:r>
        <w:r>
          <w:tab/>
        </w:r>
        <w:r>
          <w:fldChar w:fldCharType="begin"/>
        </w:r>
        <w:r>
          <w:instrText xml:space="preserve"> PAGEREF _Toc256000019 \h </w:instrText>
        </w:r>
        <w:r>
          <w:fldChar w:fldCharType="separate"/>
        </w:r>
        <w:r>
          <w:t>19</w:t>
        </w:r>
        <w:r>
          <w:fldChar w:fldCharType="end"/>
        </w:r>
      </w:hyperlink>
    </w:p>
    <w:p w:rsidR="00AE3ACF" w:rsidRPr="008D2D31" w:rsidP="00854218">
      <w:pPr>
        <w:jc w:val="center"/>
        <w:sectPr w:rsidSect="00503EE8">
          <w:headerReference w:type="even" r:id="rId14"/>
          <w:headerReference w:type="default" r:id="rId15"/>
          <w:footerReference w:type="default" r:id="rId16"/>
          <w:headerReference w:type="first" r:id="rId17"/>
          <w:pgSz w:w="12240" w:h="15840" w:code="1"/>
          <w:pgMar w:top="1616" w:right="1701" w:bottom="1418" w:left="1701" w:header="709" w:footer="255" w:gutter="0"/>
          <w:cols w:space="708"/>
          <w:docGrid w:linePitch="360"/>
        </w:sectPr>
      </w:pPr>
      <w:r w:rsidRPr="008D2D31">
        <w:fldChar w:fldCharType="end"/>
      </w:r>
    </w:p>
    <w:p>
      <w:pPr>
        <w:pStyle w:val="bizHeading1"/>
      </w:pPr>
      <w:bookmarkStart w:id="2" w:name="Id_56a3bc326fac4fd88a08933e64f15d05"/>
      <w:bookmarkStart w:id="3" w:name="_Toc256000002"/>
      <w:r>
        <w:t>TO BE - Intercorrências na Coleta</w:t>
      </w:r>
      <w:bookmarkEnd w:id="3"/>
    </w:p>
    <w:p>
      <w:pPr>
        <w:jc w:val="center"/>
      </w:pPr>
      <w:bookmarkEnd w:id="2"/>
      <w:r>
        <w:drawing>
          <wp:inline>
            <wp:extent cx="7898130" cy="3965758"/>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620450" name=""/>
                    <pic:cNvPicPr>
                      <a:picLocks noChangeAspect="1"/>
                    </pic:cNvPicPr>
                  </pic:nvPicPr>
                  <pic:blipFill>
                    <a:blip xmlns:r="http://schemas.openxmlformats.org/officeDocument/2006/relationships" r:embed="rId18"/>
                    <a:stretch>
                      <a:fillRect/>
                    </a:stretch>
                  </pic:blipFill>
                  <pic:spPr>
                    <a:xfrm>
                      <a:off x="0" y="0"/>
                      <a:ext cx="7898130" cy="3965758"/>
                    </a:xfrm>
                    <a:prstGeom prst="rect">
                      <a:avLst/>
                    </a:prstGeom>
                  </pic:spPr>
                </pic:pic>
              </a:graphicData>
            </a:graphic>
          </wp:inline>
        </w:drawing>
      </w:r>
    </w:p>
    <w:p>
      <w:pPr>
        <w:sectPr>
          <w:pgSz w:w="15840" w:h="12240" w:orient="landscape"/>
          <w:pgMar w:top="1616" w:right="1701" w:bottom="1418" w:left="1701" w:header="708" w:footer="708"/>
          <w:cols w:space="708"/>
        </w:sectPr>
      </w:pPr>
    </w:p>
    <w:p>
      <w:pPr>
        <w:pStyle w:val="BoldModelerNormal"/>
      </w:pPr>
      <w:r>
        <w:t>Descrição</w:t>
      </w:r>
    </w:p>
    <w:p>
      <w:pPr>
        <w:pStyle w:val="ModelerNormal"/>
        <w:spacing w:afterAutospacing="1"/>
      </w:pPr>
      <w:r>
        <w:t xml:space="preserve">Esse processo tem como escopo o redesenho do processo </w:t>
      </w:r>
      <w:r>
        <w:t>Intercorrências na Coleta</w:t>
      </w:r>
      <w:r>
        <w:t xml:space="preserve">, desde a necessidade de solicitar atendimento médico ao doador até registro da intercorrência da reação adversa (pelo enfermeiro e o médico). </w:t>
      </w:r>
    </w:p>
    <w:p>
      <w:pPr>
        <w:pStyle w:val="BoldModelerNormal"/>
      </w:pPr>
      <w:r>
        <w:t>SUPERINTENDÊNCIA ESTADUAL DE TECNOLOGIA DA INFORMAÇÃO E COMUNICAÇÃO</w:t>
      </w:r>
    </w:p>
    <w:p>
      <w:pPr>
        <w:pStyle w:val="ModelerNormal"/>
        <w:spacing w:afterAutospacing="1"/>
      </w:pPr>
      <w:bookmarkStart w:id="4" w:name="_dx_frag_StartFragment"/>
      <w:bookmarkEnd w:id="4"/>
      <w:r>
        <w:t>Delner Freire</w:t>
      </w:r>
      <w:r>
        <w:br/>
      </w:r>
      <w:r>
        <w:t>Superintendente</w:t>
      </w:r>
      <w:r>
        <w:br/>
      </w:r>
      <w:r>
        <w:br/>
      </w:r>
      <w:r>
        <w:t>Abdenildo Sobreira</w:t>
      </w:r>
      <w:r>
        <w:br/>
      </w:r>
      <w:r>
        <w:t>Diretor Técnico</w:t>
      </w:r>
      <w:r>
        <w:br/>
      </w:r>
      <w:r>
        <w:br/>
      </w:r>
      <w:r>
        <w:t>Henrique Douglas Freire</w:t>
      </w:r>
      <w:r>
        <w:br/>
      </w:r>
      <w:r>
        <w:t>Coordenador de Gestão Estratégica</w:t>
      </w:r>
      <w:bookmarkStart w:id="5" w:name="_dx_frag_EndFragment"/>
      <w:bookmarkEnd w:id="5"/>
    </w:p>
    <w:p>
      <w:pPr>
        <w:pStyle w:val="BoldModelerNormal"/>
      </w:pPr>
      <w:r>
        <w:t>ELABORAÇÃO</w:t>
      </w:r>
    </w:p>
    <w:p>
      <w:pPr>
        <w:pStyle w:val="ModelerNormal"/>
        <w:spacing w:afterAutospacing="1"/>
      </w:pPr>
      <w:r>
        <w:t>Thaís Roca - Analista de Processos</w:t>
      </w:r>
      <w:r>
        <w:br/>
      </w:r>
      <w:r>
        <w:t>Geciele Gonçalves  - Analista de Processos</w:t>
      </w:r>
      <w:r>
        <w:br/>
      </w:r>
      <w:r>
        <w:t>Crislâny Andrade - Analista de Processo</w:t>
      </w:r>
      <w:r>
        <w:t>s</w:t>
      </w:r>
    </w:p>
    <w:p>
      <w:pPr>
        <w:pStyle w:val="BoldModelerNormal"/>
      </w:pPr>
      <w:r>
        <w:t>COLABORAÇÃO</w:t>
      </w:r>
    </w:p>
    <w:p>
      <w:pPr>
        <w:pStyle w:val="ModelerNormal"/>
        <w:spacing w:afterAutospacing="1"/>
      </w:pPr>
      <w:r>
        <w:t>Ana Carolina</w:t>
      </w:r>
      <w:r>
        <w:t xml:space="preserve"> - </w:t>
      </w:r>
      <w:r>
        <w:t>Médica Hematologista da FHEMERON</w:t>
      </w:r>
      <w:r>
        <w:br/>
      </w:r>
      <w:r>
        <w:t>Maria Irenir de Sousa - Gerente do setor de Enfermagem da FHEMERON</w:t>
      </w:r>
      <w:r>
        <w:t xml:space="preserve"> </w:t>
      </w:r>
    </w:p>
    <w:p>
      <w:pPr>
        <w:pStyle w:val="BoldModelerNormal"/>
      </w:pPr>
      <w:r>
        <w:t>REVISORES</w:t>
      </w:r>
    </w:p>
    <w:p>
      <w:pPr>
        <w:pStyle w:val="ModelerNormal"/>
        <w:spacing w:afterAutospacing="1"/>
      </w:pPr>
      <w:r>
        <w:t>Luma Damon</w:t>
      </w:r>
      <w:r>
        <w:t xml:space="preserve"> </w:t>
      </w:r>
      <w:r>
        <w:t>- Gerente de Processos</w:t>
      </w:r>
      <w:r>
        <w:br/>
      </w:r>
      <w:r>
        <w:t>Ana Carolina</w:t>
      </w:r>
      <w:r>
        <w:t xml:space="preserve"> </w:t>
      </w:r>
      <w:r>
        <w:t>- Dona de Processo</w:t>
      </w:r>
      <w:r>
        <w:br/>
      </w:r>
      <w:r>
        <w:t>Ádila Pires</w:t>
      </w:r>
      <w:r>
        <w:t xml:space="preserve"> - </w:t>
      </w:r>
      <w:r>
        <w:t xml:space="preserve">Dona do Produto </w:t>
      </w:r>
    </w:p>
    <w:p>
      <w:pPr>
        <w:pStyle w:val="BoldModelerNormal"/>
      </w:pPr>
      <w:r>
        <w:t>VERSIONAMENTO</w:t>
      </w:r>
    </w:p>
    <w:tbl>
      <w:tblPr>
        <w:tblW w:w="5000" w:type="pct"/>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648"/>
        <w:gridCol w:w="1064"/>
        <w:gridCol w:w="4009"/>
        <w:gridCol w:w="3071"/>
      </w:tblGrid>
      <w:tr>
        <w:tblPrEx>
          <w:tblW w:w="5000" w:type="pct"/>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Versão</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Data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Responsável</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Ação</w:t>
            </w:r>
          </w:p>
        </w:tc>
      </w:tr>
      <w:tr>
        <w:tblPrEx>
          <w:tblW w:w="5000" w:type="pct"/>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1.0</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20/09/2022</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Thaís Roca</w:t>
            </w:r>
            <w:r>
              <w:br/>
            </w:r>
            <w:r>
              <w:t>Geciele Gonçalves</w:t>
            </w:r>
            <w:r>
              <w:br/>
            </w:r>
            <w:r>
              <w:t>Crislâny Andrade</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Modelagem do Processo de Negócio</w:t>
            </w:r>
          </w:p>
        </w:tc>
      </w:tr>
      <w:tr>
        <w:tblPrEx>
          <w:tblW w:w="5000" w:type="pct"/>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1.1</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06/06/2023</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Luma Damon</w:t>
            </w:r>
            <w:r>
              <w:br/>
            </w:r>
            <w:r>
              <w:t>Thaís Roca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Atualização do Padrão Textual</w:t>
            </w:r>
          </w:p>
        </w:tc>
      </w:tr>
    </w:tbl>
    <w:p>
      <w:pPr>
        <w:pStyle w:val="ModelerNormal"/>
        <w:spacing w:afterAutospacing="1"/>
      </w:pPr>
      <w:r>
        <w:t> </w:t>
      </w:r>
    </w:p>
    <w:p>
      <w:pPr>
        <w:pStyle w:val="BoldModelerNormal"/>
      </w:pPr>
      <w:r>
        <w:t xml:space="preserve">Versão: </w:t>
      </w:r>
    </w:p>
    <w:p>
      <w:pPr>
        <w:pStyle w:val="ModelerNormal"/>
      </w:pPr>
      <w:r>
        <w:t>1.1</w:t>
      </w:r>
    </w:p>
    <w:p>
      <w:pPr>
        <w:pStyle w:val="BoldModelerNormal"/>
      </w:pPr>
      <w:r>
        <w:t xml:space="preserve">Autor: </w:t>
      </w:r>
    </w:p>
    <w:p>
      <w:pPr>
        <w:pStyle w:val="ModelerNormal"/>
      </w:pPr>
      <w:r>
        <w:t>Governo de Rondônia | Superintendência Estadual de Tecnologia da Informação e Comunicação</w:t>
      </w:r>
    </w:p>
    <w:p>
      <w:pPr>
        <w:pStyle w:val="bizHeading2"/>
      </w:pPr>
      <w:bookmarkStart w:id="6" w:name="Id_83fd7092d37e437ead54584d6fc1cf76"/>
      <w:bookmarkStart w:id="7" w:name="_Toc256000003"/>
      <w:r>
        <w:t>INTERCORRÊNCIAS NA COLETA</w:t>
      </w:r>
      <w:bookmarkEnd w:id="7"/>
    </w:p>
    <w:p>
      <w:pPr>
        <w:pStyle w:val="bizHeading3"/>
      </w:pPr>
      <w:bookmarkEnd w:id="6"/>
      <w:bookmarkStart w:id="8" w:name="_Toc256000004"/>
      <w:r>
        <w:t>Elementos do processo</w:t>
      </w:r>
      <w:bookmarkEnd w:id="8"/>
    </w:p>
    <w:p>
      <w:pPr>
        <w:pStyle w:val="bizHeading4"/>
      </w:pPr>
      <w:bookmarkStart w:id="9" w:name="_Toc256000005"/>
      <w:r>
        <w:drawing>
          <wp:inline>
            <wp:extent cx="152421" cy="152421"/>
            <wp:docPr id="15692108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72234"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 Realizar procedimentos recomendados</w:t>
      </w:r>
      <w:bookmarkEnd w:id="9"/>
    </w:p>
    <w:p/>
    <w:p>
      <w:pPr>
        <w:pStyle w:val="BoldModelerNormal"/>
      </w:pPr>
      <w:r>
        <w:t>Descrição</w:t>
      </w:r>
    </w:p>
    <w:p>
      <w:pPr>
        <w:pStyle w:val="ModelerNormal"/>
        <w:spacing w:afterAutospacing="1"/>
      </w:pPr>
      <w:r>
        <w:t>Onde:</w:t>
      </w:r>
      <w:r>
        <w:t xml:space="preserve"> Na Coleta</w:t>
      </w:r>
      <w:r>
        <w:br/>
      </w:r>
      <w:r>
        <w:br/>
      </w:r>
      <w:r>
        <w:t xml:space="preserve">O que: </w:t>
      </w:r>
      <w:r>
        <w:t>Realizar procedimentos recomendados</w:t>
      </w:r>
      <w:r>
        <w:br/>
      </w:r>
      <w:r>
        <w:br/>
      </w:r>
      <w:r>
        <w:t>Quando:</w:t>
      </w:r>
      <w:r>
        <w:t xml:space="preserve"> Notar reação adversa à doação</w:t>
      </w:r>
      <w:r>
        <w:br/>
      </w:r>
      <w:r>
        <w:br/>
      </w:r>
      <w:r>
        <w:t>Como:</w:t>
      </w:r>
      <w:r>
        <w:br/>
      </w:r>
      <w:r>
        <w:t>Tarefa 1:</w:t>
      </w:r>
      <w:r>
        <w:t xml:space="preserve"> Perceber a reação adversa.</w:t>
      </w:r>
      <w:r>
        <w:br/>
      </w:r>
      <w:r>
        <w:t>Observações:</w:t>
      </w:r>
      <w:r>
        <w:br/>
      </w:r>
      <w:r>
        <w:t xml:space="preserve">1 - </w:t>
      </w:r>
      <w:r>
        <w:t>As reações adversas à doação de sangue, podem ocorrer antes, durante e após a coleta do sangue, podendo ser leve, moderada ou grave;</w:t>
      </w:r>
      <w:r>
        <w:br/>
      </w:r>
      <w:r>
        <w:t xml:space="preserve">2 - </w:t>
      </w:r>
      <w:r>
        <w:t>Independente de quando o doador apresente as reações à doação, ele será atendido;</w:t>
      </w:r>
      <w:r>
        <w:br/>
      </w:r>
      <w:r>
        <w:t xml:space="preserve">3 - </w:t>
      </w:r>
      <w:r>
        <w:t>O doador, durante a coleta de sangue, poderá informar a reação adversa à doação, após os sintomas da reação adversa.</w:t>
      </w:r>
      <w:r>
        <w:br/>
      </w:r>
      <w:r>
        <w:t>Tarefa 2:</w:t>
      </w:r>
      <w:r>
        <w:t xml:space="preserve"> Olhar a hora para verificar o tempo de doação(caso a doação tenha iniciado);</w:t>
      </w:r>
      <w:r>
        <w:br/>
      </w:r>
      <w:r>
        <w:t xml:space="preserve">Tarefa 3: </w:t>
      </w:r>
      <w:r>
        <w:t>Inclinar paciente (45 graus) para melhor circulação; </w:t>
      </w:r>
      <w:r>
        <w:br/>
      </w:r>
      <w:r>
        <w:t xml:space="preserve">Tarefa 4: </w:t>
      </w:r>
      <w:r>
        <w:t>Perguntar se o doador dormiu 6 horas, realizou exercícios, está bem alimentado, está bem hidratado ou tomou algum medicamento; </w:t>
      </w:r>
      <w:r>
        <w:br/>
      </w:r>
      <w:r>
        <w:t xml:space="preserve">Tarefa 5: </w:t>
      </w:r>
      <w:r>
        <w:t>Avaliar doador;</w:t>
      </w:r>
      <w:r>
        <w:br/>
      </w:r>
      <w:r>
        <w:t>Observações:</w:t>
      </w:r>
      <w:r>
        <w:br/>
      </w:r>
      <w:r>
        <w:t>1 - </w:t>
      </w:r>
      <w:r>
        <w:t>É avaliado a pressão arterial, frequência cardíaca, frequência respiratória, palidez, cianose, extremidades frias, sangramentos no local da punção, punção arterial, hematoma no local da punção, dor no local da punção, formigamento no local da punção, alergia inicial e qual a consulta inicial;</w:t>
      </w:r>
      <w:r>
        <w:br/>
      </w:r>
      <w:r>
        <w:t xml:space="preserve">2 - </w:t>
      </w:r>
      <w:r>
        <w:t>Se o doador estiver iniciado a doação, verificar quantos minutos teve de doação e o volume retirado;</w:t>
      </w:r>
      <w:r>
        <w:br/>
      </w:r>
      <w:r>
        <w:t xml:space="preserve">3 - </w:t>
      </w:r>
      <w:r>
        <w:t>Como é uma equipe que trabalha no atendimento, enquanto um enfermeiro atende o doador, o outro enfermeiro recolhe a bolsa de sangue total. Se a bolsa apresentou volume insuficiente, o setor de Coleta realizará a identificação (como volume insuficiente) e repassará ao setor de Processamento pelo sistema SIHRO.</w:t>
      </w:r>
      <w:r>
        <w:br/>
      </w:r>
      <w:r>
        <w:t xml:space="preserve">Tarefa 6: </w:t>
      </w:r>
      <w:r>
        <w:t>Preencher a ficha;</w:t>
      </w:r>
      <w:r>
        <w:br/>
      </w:r>
      <w:r>
        <w:t>Observações:</w:t>
      </w:r>
      <w:r>
        <w:br/>
      </w:r>
      <w:r>
        <w:t>1 - </w:t>
      </w:r>
      <w:r>
        <w:t>É preenchido os dados coletados durante a avaliação;</w:t>
      </w:r>
      <w:r>
        <w:br/>
      </w:r>
      <w:r>
        <w:t xml:space="preserve">2 - </w:t>
      </w:r>
      <w:r>
        <w:t>O flebotomista e a Enfermeira responsável assinarão a ficha;</w:t>
      </w:r>
      <w:r>
        <w:br/>
      </w:r>
      <w:r>
        <w:t xml:space="preserve">3 - </w:t>
      </w:r>
      <w:r>
        <w:t>As informações descritas na ficha durante a intercorrência serão repassadas para o sistema SIHRO após o atendimento ao doador.</w:t>
      </w:r>
      <w:r>
        <w:br/>
      </w:r>
      <w:r>
        <w:t xml:space="preserve">Tarefa 7: </w:t>
      </w:r>
      <w:r>
        <w:t>Deslocar-se ao Consultório Médico para solicitar atendimento especializado.</w:t>
      </w:r>
      <w:r>
        <w:br/>
      </w:r>
      <w:r>
        <w:t>Observação:</w:t>
      </w:r>
      <w:r>
        <w:br/>
      </w:r>
      <w:r>
        <w:t>1 - </w:t>
      </w:r>
      <w:r>
        <w:t>Enquanto um enfermeiro atende o doador, outro chama o médico.</w:t>
      </w:r>
      <w:r>
        <w:br/>
      </w:r>
      <w:r>
        <w:br/>
      </w:r>
      <w:r>
        <w:t>Por que essa atividade acontece?</w:t>
      </w:r>
      <w:r>
        <w:br/>
      </w:r>
      <w:r>
        <w:t>Essa atividade acontece porque é necessário que a equipe de Enfermagem realize os procedimentos recomendados, a fim de evitar uma piora no quadro clínico do doador, ou até mesmo um óbito.</w:t>
      </w:r>
    </w:p>
    <w:p>
      <w:pPr>
        <w:pStyle w:val="ModelerNormal"/>
        <w:spacing w:afterAutospacing="1"/>
      </w:pPr>
      <w:r>
        <w:t>  </w:t>
      </w:r>
    </w:p>
    <w:p>
      <w:pPr>
        <w:pStyle w:val="ModelerNormal"/>
        <w:spacing w:afterAutospacing="1"/>
      </w:pPr>
      <w:r>
        <w:t>Modelo da ficha de atendimento ao doador:</w:t>
      </w:r>
      <w:r>
        <w:br/>
      </w:r>
      <w:r>
        <w:t> </w:t>
      </w:r>
      <w:r>
        <w:drawing>
          <wp:inline>
            <wp:extent cx="5991225" cy="2933700"/>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206068" name=""/>
                    <pic:cNvPicPr>
                      <a:picLocks noChangeAspect="1"/>
                    </pic:cNvPicPr>
                  </pic:nvPicPr>
                  <pic:blipFill>
                    <a:blip xmlns:r="http://schemas.openxmlformats.org/officeDocument/2006/relationships" r:embed="rId19"/>
                    <a:stretch>
                      <a:fillRect/>
                    </a:stretch>
                  </pic:blipFill>
                  <pic:spPr>
                    <a:xfrm>
                      <a:off x="0" y="0"/>
                      <a:ext cx="5991225" cy="2933700"/>
                    </a:xfrm>
                    <a:prstGeom prst="rect">
                      <a:avLst/>
                    </a:prstGeom>
                  </pic:spPr>
                </pic:pic>
              </a:graphicData>
            </a:graphic>
          </wp:inline>
        </w:drawing>
      </w:r>
    </w:p>
    <w:p>
      <w:pPr>
        <w:pStyle w:val="ModelerNormal"/>
        <w:spacing w:afterAutospacing="1"/>
      </w:pPr>
      <w:r>
        <w:t> </w:t>
      </w:r>
    </w:p>
    <w:p>
      <w:pPr>
        <w:pStyle w:val="bizHeading4"/>
      </w:pPr>
      <w:bookmarkStart w:id="10" w:name="_Toc256000006"/>
      <w:r>
        <w:drawing>
          <wp:inline>
            <wp:extent cx="152421" cy="152421"/>
            <wp:docPr id="13235578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567434"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2. Solicitar atendimento médico</w:t>
      </w:r>
      <w:bookmarkEnd w:id="10"/>
    </w:p>
    <w:p/>
    <w:p>
      <w:pPr>
        <w:pStyle w:val="BoldModelerNormal"/>
      </w:pPr>
      <w:r>
        <w:t>Descrição</w:t>
      </w:r>
    </w:p>
    <w:p>
      <w:pPr>
        <w:pStyle w:val="ModelerNormal"/>
        <w:spacing w:afterAutospacing="1"/>
      </w:pPr>
      <w:r>
        <w:t>Onde:</w:t>
      </w:r>
      <w:r>
        <w:t xml:space="preserve"> No Consultório Médico</w:t>
      </w:r>
      <w:r>
        <w:br/>
      </w:r>
      <w:r>
        <w:br/>
      </w:r>
      <w:r>
        <w:t>O que:</w:t>
      </w:r>
      <w:r>
        <w:t xml:space="preserve"> Receber solicitação de atendimento médico</w:t>
      </w:r>
      <w:r>
        <w:br/>
      </w:r>
      <w:r>
        <w:br/>
      </w:r>
      <w:r>
        <w:t>Quando:</w:t>
      </w:r>
      <w:r>
        <w:br/>
      </w:r>
      <w:r>
        <w:br/>
      </w:r>
      <w:r>
        <w:t>Como:</w:t>
      </w:r>
      <w:r>
        <w:br/>
      </w:r>
      <w:r>
        <w:t>Tarefa 1:</w:t>
      </w:r>
      <w:r>
        <w:t xml:space="preserve"> Deslocar-se ao Consultório médico;</w:t>
      </w:r>
      <w:r>
        <w:br/>
      </w:r>
      <w:r>
        <w:t xml:space="preserve">Tarefa 2: </w:t>
      </w:r>
      <w:r>
        <w:t>Solicitar atendimento médico ao doador.</w:t>
      </w:r>
      <w:r>
        <w:br/>
      </w:r>
      <w:r>
        <w:br/>
      </w:r>
      <w:r>
        <w:t>Por que essa atividade acontece?</w:t>
      </w:r>
      <w:r>
        <w:br/>
      </w:r>
      <w:r>
        <w:t>Essa atividade acontece porque é necessário que o doador seja atendido pelo médico após a intercorrência na doação.</w:t>
      </w:r>
      <w:r>
        <w:t> </w:t>
      </w:r>
    </w:p>
    <w:p>
      <w:pPr>
        <w:pStyle w:val="bizHeading4"/>
      </w:pPr>
      <w:bookmarkStart w:id="11" w:name="_Toc256000007"/>
      <w:r>
        <w:drawing>
          <wp:inline>
            <wp:extent cx="152421" cy="152421"/>
            <wp:docPr id="1172688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59682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3. Avaliar o doador</w:t>
      </w:r>
      <w:bookmarkEnd w:id="11"/>
    </w:p>
    <w:p/>
    <w:p>
      <w:pPr>
        <w:pStyle w:val="BoldModelerNormal"/>
      </w:pPr>
      <w:r>
        <w:t>Descrição</w:t>
      </w:r>
    </w:p>
    <w:p>
      <w:pPr>
        <w:pStyle w:val="ModelerNormal"/>
        <w:spacing w:afterAutospacing="1"/>
      </w:pPr>
      <w:r>
        <w:t>Onde:</w:t>
      </w:r>
      <w:r>
        <w:t xml:space="preserve"> Na coleta</w:t>
      </w:r>
    </w:p>
    <w:p>
      <w:pPr>
        <w:pStyle w:val="ModelerNormal"/>
        <w:spacing w:afterAutospacing="1"/>
      </w:pPr>
      <w:r>
        <w:t> </w:t>
      </w:r>
    </w:p>
    <w:p>
      <w:pPr>
        <w:pStyle w:val="ModelerNormal"/>
        <w:spacing w:afterAutospacing="1"/>
      </w:pPr>
      <w:r>
        <w:t>O que:</w:t>
      </w:r>
      <w:r>
        <w:t xml:space="preserve"> Avaliar o doador</w:t>
      </w:r>
    </w:p>
    <w:p>
      <w:pPr>
        <w:pStyle w:val="ModelerNormal"/>
        <w:spacing w:afterAutospacing="1"/>
      </w:pPr>
      <w:r>
        <w:t> </w:t>
      </w:r>
    </w:p>
    <w:p>
      <w:pPr>
        <w:pStyle w:val="ModelerNormal"/>
        <w:spacing w:afterAutospacing="1"/>
      </w:pPr>
      <w:r>
        <w:t>Como: </w:t>
      </w:r>
    </w:p>
    <w:p>
      <w:pPr>
        <w:pStyle w:val="ModelerNormal"/>
        <w:spacing w:afterAutospacing="1"/>
      </w:pPr>
      <w:r>
        <w:t xml:space="preserve">Tarefa 1: </w:t>
      </w:r>
      <w:r>
        <w:t>Verificar a ficha preenchida pelo (a) Enfermeiro (a);</w:t>
      </w:r>
    </w:p>
    <w:p>
      <w:pPr>
        <w:pStyle w:val="ModelerNormal"/>
        <w:spacing w:afterAutospacing="1"/>
      </w:pPr>
      <w:r>
        <w:t xml:space="preserve">Tarefa 2: </w:t>
      </w:r>
      <w:r>
        <w:t>Realizar o exame físico (Glasgow);</w:t>
      </w:r>
      <w:r>
        <w:br/>
      </w:r>
      <w:r>
        <w:t>Observações:</w:t>
      </w:r>
      <w:r>
        <w:br/>
      </w:r>
      <w:r>
        <w:t xml:space="preserve">1 - </w:t>
      </w:r>
      <w:r>
        <w:t>O exame físico é realizado para verificar cianose, perfusão periférica (normal ou &gt;2),  ap. cardiovascular, ap. respiratório, ap. neurológico e outros sinais.</w:t>
      </w:r>
      <w:r>
        <w:br/>
      </w:r>
      <w:r>
        <w:t xml:space="preserve">2 - </w:t>
      </w:r>
      <w:r>
        <w:t>Se o médico perceber que a reação adversa é grave, este chamará o Serviço de Atendimento Móvel de Urgência - SAMU;</w:t>
      </w:r>
      <w:r>
        <w:br/>
      </w:r>
      <w:r>
        <w:t xml:space="preserve">Tarefa 3: </w:t>
      </w:r>
      <w:r>
        <w:t>Verificar os sintomas com o doador;</w:t>
      </w:r>
      <w:r>
        <w:br/>
      </w:r>
      <w:r>
        <w:t>Observações:</w:t>
      </w:r>
      <w:r>
        <w:br/>
      </w:r>
      <w:r>
        <w:t xml:space="preserve">1 - </w:t>
      </w:r>
      <w:r>
        <w:t>O médico irá realizar as seguintes perguntas ao doador:  Dor no local na punção, Parestesia no braço da punção, tontura, fraqueza, náuseas, vômitos, tetania, convulsões, cefaleia, apresentou sintomas prévios a doação, outros (caso o doador verbalize).</w:t>
      </w:r>
      <w:r>
        <w:br/>
      </w:r>
      <w:r>
        <w:t>Tarefa 4: </w:t>
      </w:r>
      <w:r>
        <w:t>Identificar o grau de reação à doação;</w:t>
      </w:r>
      <w:r>
        <w:br/>
      </w:r>
      <w:r>
        <w:t>Observação:</w:t>
      </w:r>
      <w:r>
        <w:br/>
      </w:r>
      <w:r>
        <w:t xml:space="preserve">1 - </w:t>
      </w:r>
      <w:r>
        <w:t>A reação à doação pode ser reação adversa leve, moderada e grave.</w:t>
      </w:r>
      <w:r>
        <w:br/>
      </w:r>
      <w:r>
        <w:t xml:space="preserve">Tarefa 5: </w:t>
      </w:r>
      <w:r>
        <w:t>Verificar se a reação foi imediata, ou tardia (após sair do hemocentro);</w:t>
      </w:r>
      <w:r>
        <w:br/>
      </w:r>
      <w:r>
        <w:t>Observações:</w:t>
      </w:r>
      <w:r>
        <w:br/>
      </w:r>
      <w:r>
        <w:t xml:space="preserve">1 - </w:t>
      </w:r>
      <w:r>
        <w:t>A intercorrência pode ocorrer antes da coleta, durante a coleta e após a coleta (na sala do lanche, quando o doador estiver saindo do hemocentro ou quando o doador estiver em casa);</w:t>
      </w:r>
      <w:r>
        <w:br/>
      </w:r>
      <w:r>
        <w:t xml:space="preserve">2 - </w:t>
      </w:r>
      <w:r>
        <w:t>Pode ocorrer de o doador identificar alguma doença e ligar para a recepção e informar  ocorrido, o que leva ao rastreio da bolsa doada.</w:t>
      </w:r>
      <w:r>
        <w:br/>
      </w:r>
      <w:r>
        <w:t xml:space="preserve">Tarefa 6: </w:t>
      </w:r>
      <w:r>
        <w:t>Assinalar a hipótese diagnóstica na folha impressa;</w:t>
      </w:r>
      <w:r>
        <w:br/>
      </w:r>
      <w:r>
        <w:t>Observações:</w:t>
      </w:r>
      <w:r>
        <w:br/>
      </w:r>
      <w:r>
        <w:t xml:space="preserve">1 - </w:t>
      </w:r>
      <w:r>
        <w:t>Na doação de Sangue total (ST), as hipóteses diagnósticas podem ser: Hipovolemia, reação vasovagal, fadiga, lesão arterial, lesão do nervo, lesão do tendão, braço doloroso, irritação do nervo, reação alérgica, cefaleia e outros;</w:t>
      </w:r>
      <w:r>
        <w:br/>
      </w:r>
      <w:r>
        <w:t xml:space="preserve">2 - </w:t>
      </w:r>
      <w:r>
        <w:t>No caso de doação de plaquetas por aférese, a hipótese diagnóstica pode ser toxicidade ao Citrato.</w:t>
      </w:r>
      <w:r>
        <w:br/>
      </w:r>
      <w:r>
        <w:t xml:space="preserve">Tarefa 7: </w:t>
      </w:r>
      <w:r>
        <w:t>Descrever a conduta realizada;</w:t>
      </w:r>
      <w:r>
        <w:br/>
      </w:r>
      <w:r>
        <w:t>Observações:</w:t>
      </w:r>
      <w:r>
        <w:br/>
      </w:r>
      <w:r>
        <w:t>1 - </w:t>
      </w:r>
      <w:r>
        <w:t>O médico responsável irá descrever a conduta realizada após  a hipótese diagnóstica;</w:t>
      </w:r>
      <w:r>
        <w:br/>
      </w:r>
      <w:r>
        <w:t xml:space="preserve">2 - </w:t>
      </w:r>
      <w:r>
        <w:t>Na conduta, é descrito um texto corrido indicando qual é o procedimento a ser seguido. O médico pode indicar: Repouso, medicação, liberação ou encaminhamento ao hospital;</w:t>
      </w:r>
      <w:r>
        <w:br/>
      </w:r>
      <w:r>
        <w:t xml:space="preserve">3 - </w:t>
      </w:r>
      <w:r>
        <w:t>Se o doador precisar de medicação, a equipe de Enfermagem o medicará.</w:t>
      </w:r>
      <w:r>
        <w:br/>
      </w:r>
      <w:r>
        <w:t xml:space="preserve">Tarefa 8: </w:t>
      </w:r>
      <w:r>
        <w:t>Assinar a ficha de atendimento na reação adversa à doação de sangue.</w:t>
      </w:r>
      <w:r>
        <w:br/>
      </w:r>
      <w:r>
        <w:br/>
      </w:r>
      <w:r>
        <w:t>Por que essa atividade acontece?</w:t>
      </w:r>
      <w:r>
        <w:br/>
      </w:r>
      <w:r>
        <w:t>Essa atividade acontece porque é necessário avaliar o doador para verificar se a intercorrência é de grau baixo, moderado ou alto.</w:t>
      </w:r>
      <w:r>
        <w:br/>
      </w:r>
      <w:r>
        <w:t> </w:t>
      </w:r>
    </w:p>
    <w:p>
      <w:pPr>
        <w:pStyle w:val="ModelerNormal"/>
        <w:spacing w:afterAutospacing="1"/>
      </w:pPr>
      <w:r>
        <w:t>Modelo da ficha de atendimento à reação adversa</w:t>
      </w:r>
    </w:p>
    <w:p>
      <w:pPr>
        <w:pStyle w:val="ModelerNormal"/>
        <w:spacing w:afterAutospacing="1"/>
      </w:pPr>
      <w:r>
        <w:drawing>
          <wp:inline>
            <wp:extent cx="5753100" cy="4305300"/>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06989" name=""/>
                    <pic:cNvPicPr>
                      <a:picLocks noChangeAspect="1"/>
                    </pic:cNvPicPr>
                  </pic:nvPicPr>
                  <pic:blipFill>
                    <a:blip xmlns:r="http://schemas.openxmlformats.org/officeDocument/2006/relationships" r:embed="rId20"/>
                    <a:stretch>
                      <a:fillRect/>
                    </a:stretch>
                  </pic:blipFill>
                  <pic:spPr>
                    <a:xfrm>
                      <a:off x="0" y="0"/>
                      <a:ext cx="5753100" cy="4305300"/>
                    </a:xfrm>
                    <a:prstGeom prst="rect">
                      <a:avLst/>
                    </a:prstGeom>
                  </pic:spPr>
                </pic:pic>
              </a:graphicData>
            </a:graphic>
          </wp:inline>
        </w:drawing>
      </w:r>
    </w:p>
    <w:p>
      <w:pPr>
        <w:pStyle w:val="bizHeading4"/>
      </w:pPr>
      <w:bookmarkStart w:id="12" w:name="_Toc256000008"/>
      <w:r>
        <w:drawing>
          <wp:inline>
            <wp:extent cx="152421" cy="152421"/>
            <wp:docPr id="19065567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534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4. Medicar doador</w:t>
      </w:r>
      <w:bookmarkEnd w:id="12"/>
    </w:p>
    <w:p/>
    <w:p>
      <w:pPr>
        <w:pStyle w:val="BoldModelerNormal"/>
      </w:pPr>
      <w:r>
        <w:t>Descrição</w:t>
      </w:r>
    </w:p>
    <w:p>
      <w:pPr>
        <w:pStyle w:val="ModelerNormal"/>
        <w:spacing w:afterAutospacing="1"/>
      </w:pPr>
      <w:r>
        <w:t>Onde:</w:t>
      </w:r>
      <w:r>
        <w:t xml:space="preserve"> Na coleta</w:t>
      </w:r>
      <w:r>
        <w:br/>
      </w:r>
      <w:r>
        <w:br/>
      </w:r>
      <w:r>
        <w:t xml:space="preserve">O que: </w:t>
      </w:r>
      <w:r>
        <w:t>Medicar doador</w:t>
      </w:r>
      <w:r>
        <w:br/>
      </w:r>
      <w:r>
        <w:br/>
      </w:r>
      <w:r>
        <w:t>Quando:</w:t>
      </w:r>
      <w:r>
        <w:t xml:space="preserve"> Após avaliar o doador</w:t>
      </w:r>
      <w:r>
        <w:br/>
      </w:r>
      <w:r>
        <w:br/>
      </w:r>
      <w:r>
        <w:t>Como:</w:t>
      </w:r>
      <w:r>
        <w:br/>
      </w:r>
      <w:r>
        <w:t>Tarefa 1:</w:t>
      </w:r>
      <w:r>
        <w:t xml:space="preserve"> Verificar na ficha preenchida pelo (a) médico (a) a medicação prescrita;</w:t>
      </w:r>
      <w:r>
        <w:br/>
      </w:r>
      <w:r>
        <w:t>Observação:</w:t>
      </w:r>
      <w:r>
        <w:br/>
      </w:r>
      <w:r>
        <w:t xml:space="preserve">1 - </w:t>
      </w:r>
      <w:r>
        <w:t>A medicação prescrita depende da reação adversa que o doador apresentou.</w:t>
      </w:r>
      <w:r>
        <w:br/>
      </w:r>
      <w:r>
        <w:t>Tarefa 2:</w:t>
      </w:r>
      <w:r>
        <w:t xml:space="preserve"> Medicar o doador.</w:t>
      </w:r>
      <w:r>
        <w:br/>
      </w:r>
      <w:r>
        <w:t>Observação:</w:t>
      </w:r>
      <w:r>
        <w:br/>
      </w:r>
      <w:r>
        <w:t xml:space="preserve">1 - </w:t>
      </w:r>
      <w:r>
        <w:t>Após receber a medicação prescrita, o doador aguardará um período de 10 à 20 minutos e será avaliado pelo médico novamente.</w:t>
      </w:r>
      <w:r>
        <w:br/>
      </w:r>
      <w:r>
        <w:br/>
      </w:r>
      <w:r>
        <w:t>Por que essa atividade acontece?</w:t>
      </w:r>
      <w:r>
        <w:br/>
      </w:r>
      <w:r>
        <w:t>Essa atividade acontece porque é necessário medicar o doador para que a reação adversa não evolua para um quadro mais grave e o doador melhore seus sintomas.</w:t>
      </w:r>
    </w:p>
    <w:p>
      <w:pPr>
        <w:pStyle w:val="ModelerNormal"/>
        <w:spacing w:afterAutospacing="1"/>
      </w:pPr>
      <w:r>
        <w:t> </w:t>
      </w:r>
      <w:r>
        <w:t>  </w:t>
      </w:r>
      <w:r>
        <w:t>PORTARIA Nº 158, DE 4 DE FEVEREIRO DE 2016</w:t>
      </w:r>
    </w:p>
    <w:p>
      <w:pPr>
        <w:pStyle w:val="ModelerNormal"/>
        <w:spacing w:afterAutospacing="1"/>
      </w:pPr>
      <w:r>
        <w:t>Redefine o regulamento técnico de procedimentos hemoterápicos.</w:t>
      </w:r>
    </w:p>
    <w:p>
      <w:pPr>
        <w:pStyle w:val="ModelerNormal"/>
        <w:spacing w:afterAutospacing="1"/>
      </w:pPr>
      <w:r>
        <w:t>Art. 78. O serviço de hemoterapia que realiza coleta de sangue deve estar preparado para o atendimento a reações adversas à doação.</w:t>
      </w:r>
      <w:r>
        <w:t xml:space="preserve"> </w:t>
      </w:r>
    </w:p>
    <w:p>
      <w:pPr>
        <w:pStyle w:val="ModelerNormal"/>
        <w:spacing w:afterAutospacing="1"/>
      </w:pPr>
      <w:r>
        <w:t>II - A disponibilidade de medicamentos e equipamentos necessários para oferecer assistência médica ao doador que apresente reações adversas;</w:t>
      </w:r>
      <w:r>
        <w:t xml:space="preserve"> </w:t>
      </w:r>
    </w:p>
    <w:p>
      <w:pPr>
        <w:pStyle w:val="bizHeading4"/>
      </w:pPr>
      <w:bookmarkStart w:id="13" w:name="_Toc256000009"/>
      <w:r>
        <w:drawing>
          <wp:inline>
            <wp:extent cx="152421" cy="152421"/>
            <wp:docPr id="17423576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19977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Verificar estado do doador</w:t>
      </w:r>
      <w:bookmarkEnd w:id="13"/>
    </w:p>
    <w:p/>
    <w:p>
      <w:pPr>
        <w:pStyle w:val="bizHeading4"/>
      </w:pPr>
      <w:bookmarkStart w:id="14" w:name="_Toc256000010"/>
      <w:r>
        <w:drawing>
          <wp:inline>
            <wp:extent cx="152421" cy="152421"/>
            <wp:docPr id="1235837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30161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5. Avaliar doador (novamente)</w:t>
      </w:r>
      <w:bookmarkEnd w:id="14"/>
    </w:p>
    <w:p/>
    <w:p>
      <w:pPr>
        <w:pStyle w:val="BoldModelerNormal"/>
      </w:pPr>
      <w:r>
        <w:t>Descrição</w:t>
      </w:r>
    </w:p>
    <w:p>
      <w:pPr>
        <w:pStyle w:val="ModelerNormal"/>
        <w:spacing w:afterAutospacing="1"/>
      </w:pPr>
      <w:r>
        <w:t>Onde:</w:t>
      </w:r>
      <w:r>
        <w:t xml:space="preserve"> Na Coleta</w:t>
      </w:r>
      <w:r>
        <w:br/>
      </w:r>
      <w:r>
        <w:br/>
      </w:r>
      <w:r>
        <w:t xml:space="preserve">O que: </w:t>
      </w:r>
      <w:r>
        <w:t>Avaliar o doador (novamente)</w:t>
      </w:r>
      <w:r>
        <w:br/>
      </w:r>
      <w:r>
        <w:br/>
      </w:r>
      <w:r>
        <w:t>Quando:</w:t>
      </w:r>
      <w:r>
        <w:br/>
      </w:r>
      <w:r>
        <w:br/>
      </w:r>
      <w:r>
        <w:t>Como:</w:t>
      </w:r>
      <w:r>
        <w:br/>
      </w:r>
      <w:r>
        <w:t>T</w:t>
      </w:r>
      <w:r>
        <w:t xml:space="preserve">arefa 1: </w:t>
      </w:r>
      <w:r>
        <w:t>Conferir as informações preenchidas na Ficha de Atendimento na Reação Adversa à Doação de Sangue;</w:t>
      </w:r>
      <w:r>
        <w:br/>
      </w:r>
      <w:r>
        <w:t>Tarefa 2:</w:t>
      </w:r>
      <w:r>
        <w:t xml:space="preserve"> Verificar os sintomas com o paciente.</w:t>
      </w:r>
      <w:r>
        <w:br/>
      </w:r>
      <w:r>
        <w:t>Observações:</w:t>
      </w:r>
      <w:r>
        <w:br/>
      </w:r>
      <w:r>
        <w:t xml:space="preserve">1 - </w:t>
      </w:r>
      <w:r>
        <w:t>O médico irá realizar as seguintes perguntas ao doador:  Dor no local na punção, Parestesia no braço da punção, tontura, fraqueza, náuseas, vômitos, tetania, convulsões, cefaleia, apresentou sintomas prévios a doação, outros (caso o doador verbalize);</w:t>
      </w:r>
      <w:r>
        <w:br/>
      </w:r>
      <w:r>
        <w:t xml:space="preserve">2 - </w:t>
      </w:r>
      <w:r>
        <w:t>Se o doador estiver melhor, o médico realizará a liberação do doador;</w:t>
      </w:r>
      <w:r>
        <w:br/>
      </w:r>
      <w:r>
        <w:t xml:space="preserve">3 - </w:t>
      </w:r>
      <w:r>
        <w:t>Se o doador piorar, o médico contatará o SAMU e o encaminhará ao hospital;</w:t>
      </w:r>
      <w:r>
        <w:br/>
      </w:r>
      <w:r>
        <w:t xml:space="preserve">4 - </w:t>
      </w:r>
      <w:r>
        <w:t>Se o doador continuar  com sintomas leves, ele permanecerá em observação.</w:t>
      </w:r>
      <w:r>
        <w:br/>
      </w:r>
      <w:r>
        <w:br/>
      </w:r>
      <w:r>
        <w:t>Por que essa atividade acontece?</w:t>
      </w:r>
      <w:r>
        <w:br/>
      </w:r>
      <w:r>
        <w:t>Essa atividade acontece porque é necessário avaliar o doador novamente para verificar se o mesmo apresentou melhora, piora ou mantém os sintomas da reação adversa.</w:t>
      </w:r>
    </w:p>
    <w:p>
      <w:pPr>
        <w:pStyle w:val="ModelerNormal"/>
        <w:spacing w:afterAutospacing="1"/>
      </w:pPr>
      <w:r>
        <w:br/>
      </w:r>
      <w:r>
        <w:t>Modelo da ficha de reação adversa à doação de sangue</w:t>
      </w:r>
      <w:r>
        <w:br/>
      </w:r>
      <w:r>
        <w:t> </w:t>
      </w:r>
      <w:r>
        <w:drawing>
          <wp:inline>
            <wp:extent cx="6086475" cy="8562975"/>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86743" name=""/>
                    <pic:cNvPicPr>
                      <a:picLocks noChangeAspect="1"/>
                    </pic:cNvPicPr>
                  </pic:nvPicPr>
                  <pic:blipFill>
                    <a:blip xmlns:r="http://schemas.openxmlformats.org/officeDocument/2006/relationships" r:embed="rId21"/>
                    <a:stretch>
                      <a:fillRect/>
                    </a:stretch>
                  </pic:blipFill>
                  <pic:spPr>
                    <a:xfrm>
                      <a:off x="0" y="0"/>
                      <a:ext cx="6086475" cy="8562975"/>
                    </a:xfrm>
                    <a:prstGeom prst="rect">
                      <a:avLst/>
                    </a:prstGeom>
                  </pic:spPr>
                </pic:pic>
              </a:graphicData>
            </a:graphic>
          </wp:inline>
        </w:drawing>
      </w:r>
    </w:p>
    <w:p>
      <w:pPr>
        <w:pStyle w:val="bizHeading4"/>
      </w:pPr>
      <w:bookmarkStart w:id="15" w:name="_Toc256000011"/>
      <w:r>
        <w:drawing>
          <wp:inline>
            <wp:extent cx="152421" cy="152421"/>
            <wp:docPr id="12459112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209579"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6. Liberar doador</w:t>
      </w:r>
      <w:bookmarkEnd w:id="15"/>
    </w:p>
    <w:p/>
    <w:p>
      <w:pPr>
        <w:pStyle w:val="BoldModelerNormal"/>
      </w:pPr>
      <w:r>
        <w:t>Descrição</w:t>
      </w:r>
    </w:p>
    <w:p>
      <w:pPr>
        <w:pStyle w:val="ModelerNormal"/>
        <w:spacing w:afterAutospacing="1"/>
      </w:pPr>
      <w:r>
        <w:t xml:space="preserve">O que:  </w:t>
      </w:r>
      <w:r>
        <w:t>Verificar sintomas do doador após apresentar melhora do mal estar</w:t>
      </w:r>
      <w:r>
        <w:br/>
      </w:r>
      <w:r>
        <w:br/>
      </w:r>
      <w:r>
        <w:t xml:space="preserve">Quem: </w:t>
      </w:r>
      <w:r>
        <w:t>O Médico e/ou Enfermagem (Coleta)</w:t>
      </w:r>
      <w:r>
        <w:br/>
      </w:r>
      <w:r>
        <w:br/>
      </w:r>
      <w:r>
        <w:t xml:space="preserve">Por que: </w:t>
      </w:r>
      <w:r>
        <w:t>Essa atividade acontece porque é necessário verificar o doador após reação adversa e apresentou melhora.</w:t>
      </w:r>
      <w:r>
        <w:br/>
      </w:r>
      <w:r>
        <w:br/>
      </w:r>
      <w:r>
        <w:t xml:space="preserve">Onde: </w:t>
      </w:r>
      <w:r>
        <w:t>Na sala de emergência</w:t>
      </w:r>
      <w:r>
        <w:t> </w:t>
      </w:r>
      <w:r>
        <w:br/>
      </w:r>
      <w:r>
        <w:br/>
      </w:r>
      <w:r>
        <w:t>Quando:</w:t>
      </w:r>
      <w:r>
        <w:t xml:space="preserve"> Após ter recebido atendimento do médico;</w:t>
      </w:r>
      <w:r>
        <w:br/>
      </w:r>
      <w:r>
        <w:br/>
      </w:r>
      <w:r>
        <w:t>Como:</w:t>
      </w:r>
      <w:r>
        <w:br/>
      </w:r>
      <w:r>
        <w:t xml:space="preserve">Tarefa 1: </w:t>
      </w:r>
      <w:r>
        <w:t>Liberar o doador.</w:t>
      </w:r>
      <w:r>
        <w:br/>
      </w:r>
      <w:r>
        <w:t>Observações:</w:t>
      </w:r>
      <w:r>
        <w:br/>
      </w:r>
      <w:r>
        <w:t>1 - </w:t>
      </w:r>
      <w:r>
        <w:t>O médico realizará a liberação do doador;</w:t>
      </w:r>
      <w:r>
        <w:br/>
      </w:r>
      <w:r>
        <w:t xml:space="preserve">2 - </w:t>
      </w:r>
      <w:r>
        <w:t>A equipe de Enfermagem verificará se o doador precisa de transporte chegar em casa. Caso ele necessite, a equipe de Enfermagem notificará o setor de Serviço Social, para que disponibilize o transporte;</w:t>
      </w:r>
      <w:r>
        <w:br/>
      </w:r>
      <w:r>
        <w:t xml:space="preserve">3 - </w:t>
      </w:r>
      <w:r>
        <w:t>As informações da ficha de atendimento serão repassadas para o sistema SIHRO.</w:t>
      </w:r>
      <w:r>
        <w:br/>
      </w:r>
      <w:r>
        <w:br/>
      </w:r>
      <w:r>
        <w:t>Por que essa atividade acontece?</w:t>
      </w:r>
      <w:r>
        <w:br/>
      </w:r>
      <w:r>
        <w:t>Essa atividade acontece porque é necessário que o médico libere o doador após o mesmo apresentar melhora.</w:t>
      </w:r>
    </w:p>
    <w:p>
      <w:pPr>
        <w:pStyle w:val="bizHeading4"/>
      </w:pPr>
      <w:bookmarkStart w:id="16" w:name="_Toc256000012"/>
      <w:r>
        <w:drawing>
          <wp:inline>
            <wp:extent cx="152421" cy="152421"/>
            <wp:docPr id="18511924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42566"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6. Deixar doador em observação</w:t>
      </w:r>
      <w:bookmarkEnd w:id="16"/>
    </w:p>
    <w:p/>
    <w:p>
      <w:pPr>
        <w:pStyle w:val="BoldModelerNormal"/>
      </w:pPr>
      <w:r>
        <w:t>Descrição</w:t>
      </w:r>
    </w:p>
    <w:p>
      <w:pPr>
        <w:pStyle w:val="ModelerNormal"/>
        <w:spacing w:afterAutospacing="1"/>
      </w:pPr>
      <w:r>
        <w:t xml:space="preserve">O que: </w:t>
      </w:r>
      <w:r>
        <w:t>O doador ficará em observação após não apresentar melhora no mal estar.</w:t>
      </w:r>
      <w:r>
        <w:br/>
      </w:r>
      <w:r>
        <w:br/>
      </w:r>
      <w:r>
        <w:t xml:space="preserve">Quem: </w:t>
      </w:r>
      <w:r>
        <w:t>O Médico e/ou Enfermagem (Coleta)</w:t>
      </w:r>
      <w:r>
        <w:br/>
      </w:r>
      <w:r>
        <w:br/>
      </w:r>
      <w:r>
        <w:t xml:space="preserve">Onde: </w:t>
      </w:r>
      <w:r>
        <w:t>Na sala de emergência</w:t>
      </w:r>
      <w:r>
        <w:br/>
      </w:r>
      <w:r>
        <w:br/>
      </w:r>
      <w:r>
        <w:t>Quando:</w:t>
      </w:r>
      <w:r>
        <w:t xml:space="preserve"> Após ter recebido atendimento do médico;</w:t>
      </w:r>
      <w:r>
        <w:br/>
      </w:r>
      <w:r>
        <w:br/>
      </w:r>
      <w:r>
        <w:t>Como: </w:t>
      </w:r>
      <w:r>
        <w:br/>
      </w:r>
      <w:r>
        <w:t xml:space="preserve">Tarefa 1: </w:t>
      </w:r>
      <w:r>
        <w:t>Deixar o doador em observação de 15 à 20 minutos.</w:t>
      </w:r>
      <w:r>
        <w:br/>
      </w:r>
      <w:r>
        <w:t>Observação:</w:t>
      </w:r>
      <w:r>
        <w:br/>
      </w:r>
      <w:r>
        <w:t xml:space="preserve">1 - </w:t>
      </w:r>
      <w:r>
        <w:t>Após esse período, o doador passará por uma nova avaliação médica.</w:t>
      </w:r>
      <w:r>
        <w:br/>
      </w:r>
      <w:r>
        <w:br/>
      </w:r>
      <w:r>
        <w:t>Por que aessa atividade acontece?</w:t>
      </w:r>
      <w:r>
        <w:br/>
      </w:r>
      <w:r>
        <w:t>Essa atividade acontece porque é necessário que o doador fique em observação de 15 à 20 minutos após não apresentar melhora. </w:t>
      </w:r>
    </w:p>
    <w:p>
      <w:pPr>
        <w:pStyle w:val="bizHeading4"/>
      </w:pPr>
      <w:bookmarkStart w:id="17" w:name="_Toc256000013"/>
      <w:r>
        <w:drawing>
          <wp:inline>
            <wp:extent cx="152421" cy="152421"/>
            <wp:docPr id="551604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764245"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Verificar estado do doador</w:t>
      </w:r>
      <w:bookmarkEnd w:id="17"/>
    </w:p>
    <w:p/>
    <w:p>
      <w:pPr>
        <w:pStyle w:val="bizHeading4"/>
      </w:pPr>
      <w:bookmarkStart w:id="18" w:name="_Toc256000014"/>
      <w:r>
        <w:drawing>
          <wp:inline>
            <wp:extent cx="152421" cy="152421"/>
            <wp:docPr id="1051876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41884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Contatar SAMU</w:t>
      </w:r>
      <w:bookmarkEnd w:id="18"/>
    </w:p>
    <w:p/>
    <w:p>
      <w:pPr>
        <w:pStyle w:val="bizHeading4"/>
      </w:pPr>
      <w:bookmarkStart w:id="19" w:name="_Toc256000015"/>
      <w:r>
        <w:drawing>
          <wp:inline>
            <wp:extent cx="152421" cy="152421"/>
            <wp:docPr id="19007279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2771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6. Contatar o SAMU</w:t>
      </w:r>
      <w:bookmarkEnd w:id="19"/>
    </w:p>
    <w:p/>
    <w:p>
      <w:pPr>
        <w:pStyle w:val="BoldModelerNormal"/>
      </w:pPr>
      <w:r>
        <w:t>Descrição</w:t>
      </w:r>
    </w:p>
    <w:p>
      <w:pPr>
        <w:pStyle w:val="ModelerNormal"/>
        <w:spacing w:afterAutospacing="1"/>
      </w:pPr>
      <w:r>
        <w:t xml:space="preserve">O que: </w:t>
      </w:r>
      <w:r>
        <w:t xml:space="preserve">O médico irá contatar o </w:t>
      </w:r>
      <w:r>
        <w:t>Serviço de Atendimento Móvel de Urgência</w:t>
      </w:r>
      <w:r>
        <w:t xml:space="preserve"> </w:t>
      </w:r>
      <w:r>
        <w:t>- SAMU</w:t>
      </w:r>
      <w:r>
        <w:br/>
      </w:r>
      <w:r>
        <w:br/>
      </w:r>
      <w:r>
        <w:t xml:space="preserve">Quem: </w:t>
      </w:r>
      <w:r>
        <w:t>O médico</w:t>
      </w:r>
      <w:r>
        <w:br/>
      </w:r>
      <w:r>
        <w:br/>
      </w:r>
      <w:r>
        <w:t xml:space="preserve">Onde: </w:t>
      </w:r>
      <w:r>
        <w:t>Na Enfermagem (Coleta)</w:t>
      </w:r>
      <w:r>
        <w:br/>
      </w:r>
      <w:r>
        <w:br/>
      </w:r>
      <w:r>
        <w:t xml:space="preserve">Quando: </w:t>
      </w:r>
      <w:r>
        <w:t>Ao perceber a reação adversa grave ou notar uma piora no quadro do doador após a reação adversa.</w:t>
      </w:r>
      <w:r>
        <w:br/>
      </w:r>
      <w:r>
        <w:br/>
      </w:r>
      <w:r>
        <w:t>Como:</w:t>
      </w:r>
      <w:r>
        <w:br/>
      </w:r>
      <w:r>
        <w:t>Tarefa 1:</w:t>
      </w:r>
      <w:r>
        <w:t xml:space="preserve"> Pegar o telefone (celular);</w:t>
      </w:r>
      <w:r>
        <w:br/>
      </w:r>
      <w:r>
        <w:t>Tarefa 2:</w:t>
      </w:r>
      <w:r>
        <w:t xml:space="preserve"> Discar os múmeros 192;</w:t>
      </w:r>
      <w:r>
        <w:br/>
      </w:r>
      <w:r>
        <w:t xml:space="preserve">Tarefa 3: </w:t>
      </w:r>
      <w:r>
        <w:t>Informar o ocorrido e solicitar atendimento;</w:t>
      </w:r>
      <w:r>
        <w:br/>
      </w:r>
      <w:r>
        <w:t xml:space="preserve">Tarefa 4: </w:t>
      </w:r>
      <w:r>
        <w:t>Encaminhar o doador ao hospital solicitado.</w:t>
      </w:r>
      <w:r>
        <w:br/>
      </w:r>
      <w:r>
        <w:t>Observações: </w:t>
      </w:r>
      <w:r>
        <w:br/>
      </w:r>
      <w:r>
        <w:t xml:space="preserve">1 - </w:t>
      </w:r>
      <w:r>
        <w:t>Se doador solicitar atendimento particular, ele poderá ser encaminhado para o hospital solicitado.</w:t>
      </w:r>
      <w:r>
        <w:br/>
      </w:r>
      <w:r>
        <w:t xml:space="preserve">2 - </w:t>
      </w:r>
      <w:r>
        <w:t>Se o doador não possui condiçoes de ser atendido em um hospital particular, ele será encaminhado para um hospital público, geralmente a policlínica Ana Adelaide.</w:t>
      </w:r>
      <w:r>
        <w:br/>
      </w:r>
      <w:r>
        <w:br/>
      </w:r>
      <w:r>
        <w:t>Porque essa atividade acontece?</w:t>
      </w:r>
      <w:r>
        <w:br/>
      </w:r>
      <w:r>
        <w:t>Essa atividade acontece porque é necessário encaminhar o doador ao hospital, visto que houve uma piora em seu quadro clínico.</w:t>
      </w:r>
    </w:p>
    <w:p>
      <w:pPr>
        <w:pStyle w:val="bizHeading4"/>
      </w:pPr>
      <w:bookmarkStart w:id="20" w:name="_Toc256000016"/>
      <w:r>
        <w:drawing>
          <wp:inline>
            <wp:extent cx="152421" cy="152421"/>
            <wp:docPr id="9331203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22165"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7. Registrar intercorrência</w:t>
      </w:r>
      <w:bookmarkEnd w:id="20"/>
      <w:r>
        <w:t> </w:t>
      </w:r>
    </w:p>
    <w:p/>
    <w:p>
      <w:pPr>
        <w:pStyle w:val="BoldModelerNormal"/>
      </w:pPr>
      <w:r>
        <w:t>Descrição</w:t>
      </w:r>
    </w:p>
    <w:p>
      <w:pPr>
        <w:pStyle w:val="ModelerNormal"/>
        <w:spacing w:afterAutospacing="1"/>
      </w:pPr>
      <w:r>
        <w:t>Onde:</w:t>
      </w:r>
      <w:r>
        <w:t xml:space="preserve"> No sistema SIHRO</w:t>
      </w:r>
      <w:r>
        <w:br/>
      </w:r>
      <w:r>
        <w:br/>
      </w:r>
      <w:r>
        <w:t>O que:</w:t>
      </w:r>
      <w:r>
        <w:t xml:space="preserve"> Registrar intercorrência</w:t>
      </w:r>
      <w:r>
        <w:br/>
      </w:r>
      <w:r>
        <w:br/>
      </w:r>
      <w:r>
        <w:t xml:space="preserve">Quando: </w:t>
      </w:r>
      <w:r>
        <w:t>Após liberar o doador ou encaminhá-lo ao hospital</w:t>
      </w:r>
      <w:r>
        <w:br/>
      </w:r>
      <w:r>
        <w:br/>
      </w:r>
      <w:r>
        <w:t>Como: </w:t>
      </w:r>
      <w:r>
        <w:br/>
      </w:r>
      <w:r>
        <w:t>Tarefa 1: </w:t>
      </w:r>
      <w:r>
        <w:t>Acessar o sistema SIHRO com login e senha;</w:t>
      </w:r>
      <w:r>
        <w:br/>
      </w:r>
      <w:r>
        <w:t xml:space="preserve">Tarefa 2: </w:t>
      </w:r>
      <w:r>
        <w:t>Abrir o cadastro do doador;</w:t>
      </w:r>
      <w:r>
        <w:br/>
      </w:r>
      <w:r>
        <w:t xml:space="preserve">Tarefa 3: </w:t>
      </w:r>
      <w:r>
        <w:t>Clicar na página intercorrências na Coleta;</w:t>
      </w:r>
      <w:r>
        <w:br/>
      </w:r>
      <w:r>
        <w:t>Observação:</w:t>
      </w:r>
      <w:r>
        <w:br/>
      </w:r>
      <w:r>
        <w:t xml:space="preserve">1 - </w:t>
      </w:r>
      <w:r>
        <w:t>O sistema SIHRO deverá ter uma página (Ficha de atendimento na reação adversa à doação de sangue) para registro das intercorrências na coleta com as seguintes informações médicas.</w:t>
      </w:r>
      <w:r>
        <w:br/>
      </w:r>
      <w:r>
        <w:t>Parte 1</w:t>
      </w:r>
      <w:r>
        <w:br/>
      </w:r>
      <w:r>
        <w:t>Exame físico (Glasgow)</w:t>
      </w:r>
      <w:r>
        <w:br/>
      </w:r>
      <w:r>
        <w:t>1 - Nesta parte (da página) deve possuir um campo para descrever os sinais clínicos do doador e seus sintomas,  durante a avaliação médica.</w:t>
      </w:r>
      <w:r>
        <w:br/>
      </w:r>
      <w:r>
        <w:t>Tarefa 4: </w:t>
      </w:r>
      <w:r>
        <w:t>Assinalar a hipótese diagnóstica;</w:t>
      </w:r>
    </w:p>
    <w:p>
      <w:pPr>
        <w:pStyle w:val="ModelerNormal"/>
        <w:spacing w:afterAutospacing="1"/>
      </w:pPr>
      <w:r>
        <w:t>Observação:</w:t>
      </w:r>
      <w:r>
        <w:br/>
      </w:r>
      <w:r>
        <w:t xml:space="preserve">1 - </w:t>
      </w:r>
      <w:r>
        <w:t>A hipótese diagnóstica pode ser;</w:t>
      </w:r>
    </w:p>
    <w:p>
      <w:pPr>
        <w:pStyle w:val="ModelerNormal"/>
        <w:spacing w:afterAutospacing="1"/>
      </w:pPr>
      <w:r>
        <w:t>Hipovolemia, reação vasovagal, fadiga, lesão arterial, lesão do nervo, lesão do tendão, braço doloroso, irritação do nervo, reação alérgica, cefaleia e outros. E no caso de doação de plaquetas por aférese, a toxicidade ao citrato.</w:t>
      </w:r>
      <w:r>
        <w:br/>
      </w:r>
      <w:r>
        <w:t>Tarefa 5:</w:t>
      </w:r>
      <w:r>
        <w:t xml:space="preserve"> Registrar os sinais vitais;</w:t>
      </w:r>
      <w:r>
        <w:br/>
      </w:r>
      <w:r>
        <w:t>Observação:</w:t>
      </w:r>
      <w:r>
        <w:br/>
      </w:r>
      <w:r>
        <w:t xml:space="preserve">1 - </w:t>
      </w:r>
      <w:r>
        <w:t>O sistema SIHRO deve possuir um campo para registro dos sinais vitais (em BPM) após o doador ficar em observação em 15 ou 20 minutos.</w:t>
      </w:r>
      <w:r>
        <w:br/>
      </w:r>
      <w:r>
        <w:t>Tarefa 6:</w:t>
      </w:r>
      <w:r>
        <w:t xml:space="preserve"> Assinalar o grau da reação adversa e quando ocorreu a reação;</w:t>
      </w:r>
      <w:r>
        <w:br/>
      </w:r>
      <w:r>
        <w:t>Observação:</w:t>
      </w:r>
      <w:r>
        <w:br/>
      </w:r>
      <w:r>
        <w:t xml:space="preserve">1 - </w:t>
      </w:r>
      <w:r>
        <w:t>O grau da reação adversa pode ser: Grave, moderada ou leve;</w:t>
      </w:r>
      <w:r>
        <w:br/>
      </w:r>
      <w:r>
        <w:t xml:space="preserve">2 - </w:t>
      </w:r>
      <w:r>
        <w:t>Quando for assinalado a primeira reação grave ou a terceira reação moderada, o sistema SIHRO emitirá um alerta informando que o doador poderá ser bloqueado;</w:t>
      </w:r>
      <w:r>
        <w:br/>
      </w:r>
      <w:r>
        <w:t xml:space="preserve">3 - </w:t>
      </w:r>
      <w:r>
        <w:t>A reação pode ser: Imediata, ou tardia (após ter saído do Hemocentro).</w:t>
      </w:r>
      <w:r>
        <w:br/>
      </w:r>
      <w:r>
        <w:t>Tarefa 7:</w:t>
      </w:r>
      <w:r>
        <w:t xml:space="preserve"> Descrever a conduta;</w:t>
      </w:r>
      <w:r>
        <w:br/>
      </w:r>
      <w:r>
        <w:t>Observação:</w:t>
      </w:r>
      <w:r>
        <w:br/>
      </w:r>
      <w:r>
        <w:t xml:space="preserve">1 - </w:t>
      </w:r>
      <w:r>
        <w:t>O sistema SIHRO terá um campo para que o médico descreva a conduta indicada ao doador.</w:t>
      </w:r>
      <w:r>
        <w:br/>
      </w:r>
      <w:r>
        <w:t xml:space="preserve">Tarefa 8: </w:t>
      </w:r>
      <w:r>
        <w:t>Realizar assinatura digital.</w:t>
      </w:r>
      <w:r>
        <w:br/>
      </w:r>
      <w:r>
        <w:t>Observações:</w:t>
      </w:r>
      <w:r>
        <w:br/>
      </w:r>
      <w:r>
        <w:t xml:space="preserve">1 - </w:t>
      </w:r>
      <w:r>
        <w:t>Caso a intercorrência ocorra fora das dependências do Hemocentro, o médico conseguirá reabrir a ficha do doador e registrar o ocorrido;</w:t>
      </w:r>
      <w:r>
        <w:br/>
      </w:r>
      <w:r>
        <w:t xml:space="preserve">2 - </w:t>
      </w:r>
      <w:r>
        <w:t>O sistema SIHRO deve ter um botão para "reabrir intercorrência";</w:t>
      </w:r>
      <w:r>
        <w:br/>
      </w:r>
      <w:r>
        <w:t xml:space="preserve">3 - </w:t>
      </w:r>
      <w:r>
        <w:t>Ao clicar em "reabrir intercorrência", abrirá o campo de observação para registro da intercorrência.</w:t>
      </w:r>
      <w:r>
        <w:br/>
      </w:r>
      <w:r>
        <w:br/>
      </w:r>
      <w:r>
        <w:t>Por que essa atividade acontece?</w:t>
      </w:r>
      <w:r>
        <w:br/>
      </w:r>
      <w:r>
        <w:t>Essa atividade acontece porque é necessário que o médico realize o registro da intercorrência para que tenha um histórico conforme estabelecido em legislação (PORTARIA Nº 158, DE 4 DE FEVEREIRO DE 2016).</w:t>
      </w:r>
      <w:r>
        <w:t> </w:t>
      </w:r>
    </w:p>
    <w:p>
      <w:pPr>
        <w:pStyle w:val="bizHeading4"/>
      </w:pPr>
      <w:bookmarkStart w:id="21" w:name="_Toc256000017"/>
      <w:r>
        <w:drawing>
          <wp:inline>
            <wp:extent cx="152421" cy="152421"/>
            <wp:docPr id="4341490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408513"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8. Boquear o doador</w:t>
      </w:r>
      <w:bookmarkEnd w:id="21"/>
    </w:p>
    <w:p/>
    <w:p>
      <w:pPr>
        <w:pStyle w:val="BoldModelerNormal"/>
      </w:pPr>
      <w:r>
        <w:t>Descrição</w:t>
      </w:r>
    </w:p>
    <w:p>
      <w:pPr>
        <w:pStyle w:val="ModelerNormal"/>
        <w:spacing w:afterAutospacing="1"/>
      </w:pPr>
      <w:r>
        <w:t>Onde:</w:t>
      </w:r>
      <w:r>
        <w:t xml:space="preserve"> No sistema SIHRO</w:t>
      </w:r>
      <w:r>
        <w:br/>
      </w:r>
      <w:r>
        <w:br/>
      </w:r>
      <w:r>
        <w:t>O que:</w:t>
      </w:r>
      <w:r>
        <w:t xml:space="preserve"> Boquear o doador</w:t>
      </w:r>
      <w:r>
        <w:br/>
      </w:r>
      <w:r>
        <w:br/>
      </w:r>
      <w:r>
        <w:t xml:space="preserve">Quando: </w:t>
      </w:r>
      <w:r>
        <w:t>Após registrar a intercorrência</w:t>
      </w:r>
      <w:r>
        <w:br/>
      </w:r>
      <w:r>
        <w:br/>
      </w:r>
      <w:r>
        <w:t>Como:</w:t>
      </w:r>
      <w:r>
        <w:br/>
      </w:r>
      <w:r>
        <w:t>Tarefa 1: </w:t>
      </w:r>
      <w:r>
        <w:t>Bloquear o doador por intercorrência.</w:t>
      </w:r>
      <w:r>
        <w:br/>
      </w:r>
      <w:r>
        <w:t>Observações:</w:t>
      </w:r>
      <w:r>
        <w:br/>
      </w:r>
      <w:r>
        <w:t xml:space="preserve">1 - </w:t>
      </w:r>
      <w:r>
        <w:t xml:space="preserve">O médico realizará o bloqueio do doador que apresentar uma intercorrência grave ou a partir de três intercorrências moderadas. </w:t>
      </w:r>
      <w:r>
        <w:br/>
      </w:r>
      <w:r>
        <w:t xml:space="preserve">2 - </w:t>
      </w:r>
      <w:r>
        <w:t>O sistema SIHRO possuirá um botão para o médico realizar o boqueio do doador por INTERCORRÊNCIA NA COLETA;</w:t>
      </w:r>
      <w:r>
        <w:br/>
      </w:r>
      <w:r>
        <w:t xml:space="preserve">3 - </w:t>
      </w:r>
      <w:r>
        <w:t>Após o médico realizar o bloqueio do doador, todos os setores conseguirão visualizar que o doador está bloqueado.</w:t>
      </w:r>
    </w:p>
    <w:p>
      <w:pPr>
        <w:pStyle w:val="bizHeading4"/>
      </w:pPr>
      <w:bookmarkStart w:id="22" w:name="_Toc256000018"/>
      <w:r>
        <w:drawing>
          <wp:inline>
            <wp:extent cx="152421" cy="152421"/>
            <wp:docPr id="2840917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01079"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7. Registrar intercorrência</w:t>
      </w:r>
      <w:bookmarkEnd w:id="22"/>
    </w:p>
    <w:p/>
    <w:p>
      <w:pPr>
        <w:pStyle w:val="BoldModelerNormal"/>
      </w:pPr>
      <w:r>
        <w:t>Descrição</w:t>
      </w:r>
    </w:p>
    <w:p>
      <w:pPr>
        <w:pStyle w:val="ModelerNormal"/>
        <w:spacing w:afterAutospacing="1"/>
      </w:pPr>
      <w:r>
        <w:t>Onde:</w:t>
      </w:r>
      <w:r>
        <w:t xml:space="preserve"> No sistema SIHRO</w:t>
      </w:r>
      <w:r>
        <w:br/>
      </w:r>
      <w:r>
        <w:br/>
      </w:r>
      <w:r>
        <w:t xml:space="preserve">O que: </w:t>
      </w:r>
      <w:r>
        <w:t>Registrar intercorrência</w:t>
      </w:r>
      <w:r>
        <w:br/>
      </w:r>
      <w:r>
        <w:br/>
      </w:r>
      <w:r>
        <w:t>Quando:</w:t>
      </w:r>
      <w:r>
        <w:br/>
      </w:r>
      <w:r>
        <w:br/>
      </w:r>
      <w:r>
        <w:t>Como:</w:t>
      </w:r>
      <w:r>
        <w:br/>
      </w:r>
      <w:r>
        <w:t>Tarefa 1:</w:t>
      </w:r>
      <w:r>
        <w:t>  Acessar o sistema SIHRO com login e senha;</w:t>
      </w:r>
      <w:r>
        <w:br/>
      </w:r>
      <w:r>
        <w:t xml:space="preserve">Tarefa 2: </w:t>
      </w:r>
      <w:r>
        <w:t>Abrir o cadastro do doador;</w:t>
      </w:r>
      <w:r>
        <w:br/>
      </w:r>
      <w:r>
        <w:t xml:space="preserve">Tarefa 3: </w:t>
      </w:r>
      <w:r>
        <w:t>Clicar na página intercorrências na Coleta;</w:t>
      </w:r>
      <w:r>
        <w:br/>
      </w:r>
      <w:r>
        <w:t>Observações: </w:t>
      </w:r>
      <w:r>
        <w:br/>
      </w:r>
      <w:r>
        <w:t xml:space="preserve">1 - </w:t>
      </w:r>
      <w:r>
        <w:t>O sistema SIHRO deverá ter uma página (Ficha de atendimento na reação adversa à doação de sangue) para registro das intercorrências na coleta com as seguintes informações;</w:t>
      </w:r>
      <w:r>
        <w:br/>
      </w:r>
      <w:r>
        <w:t>Parte 1</w:t>
      </w:r>
      <w:r>
        <w:br/>
      </w:r>
      <w:r>
        <w:t>Local da reação (opções para assinalar)</w:t>
      </w:r>
      <w:r>
        <w:br/>
      </w:r>
      <w:r>
        <w:t xml:space="preserve">· </w:t>
      </w:r>
      <w:r>
        <w:t>Sala de coleta</w:t>
      </w:r>
      <w:r>
        <w:br/>
      </w:r>
      <w:r>
        <w:t xml:space="preserve">· </w:t>
      </w:r>
      <w:r>
        <w:t>Sala do lanche</w:t>
      </w:r>
      <w:r>
        <w:br/>
      </w:r>
      <w:r>
        <w:t xml:space="preserve">· </w:t>
      </w:r>
      <w:r>
        <w:t>Outro local</w:t>
      </w:r>
      <w:r>
        <w:br/>
      </w:r>
      <w:r>
        <w:t>2 - Ao assinalar a opção “outro local”, aparecerá um campo para o usuário digitar o local.</w:t>
      </w:r>
      <w:r>
        <w:br/>
      </w:r>
      <w:r>
        <w:t>Parte 2</w:t>
      </w:r>
      <w:r>
        <w:br/>
      </w:r>
      <w:r>
        <w:t>Quanto a alimentação (texto corrido)</w:t>
      </w:r>
      <w:r>
        <w:br/>
      </w:r>
      <w:r>
        <w:t>1 - Nesta parte (da página) deve possuir um campo para descrever as respostas dada pelo doador.</w:t>
      </w:r>
      <w:r>
        <w:br/>
      </w:r>
      <w:r>
        <w:t>Parte 3</w:t>
      </w:r>
      <w:r>
        <w:br/>
      </w:r>
      <w:r>
        <w:t>Avaliação da equipe de enfermagem (opções para assinalar)</w:t>
      </w:r>
      <w:r>
        <w:br/>
      </w:r>
      <w:r>
        <w:t xml:space="preserve">· </w:t>
      </w:r>
      <w:r>
        <w:t>Duração da doação (minutos)</w:t>
      </w:r>
      <w:r>
        <w:br/>
      </w:r>
      <w:r>
        <w:t xml:space="preserve">· </w:t>
      </w:r>
      <w:r>
        <w:t>Volume retirado (ml)</w:t>
      </w:r>
      <w:r>
        <w:br/>
      </w:r>
      <w:r>
        <w:t xml:space="preserve">· </w:t>
      </w:r>
      <w:r>
        <w:t>Pressão arterial (mmHg)</w:t>
      </w:r>
      <w:r>
        <w:br/>
      </w:r>
      <w:r>
        <w:t xml:space="preserve">· </w:t>
      </w:r>
      <w:r>
        <w:t>Frequência respiratória (ipm) a verificar</w:t>
      </w:r>
      <w:r>
        <w:br/>
      </w:r>
      <w:r>
        <w:t>Avaliação da equipe de enfermagem (opção para descrever)</w:t>
      </w:r>
      <w:r>
        <w:br/>
      </w:r>
      <w:r>
        <w:t>1 - Nesta parte (da página) deve possuir um campo para descrever os sintomas percebidos pelo enfermeiro durante a intercorrência.</w:t>
      </w:r>
      <w:r>
        <w:br/>
      </w:r>
      <w:r>
        <w:t>Tarefa 4:</w:t>
      </w:r>
      <w:r>
        <w:t xml:space="preserve"> Realizar a assinatura digital.</w:t>
      </w:r>
      <w:r>
        <w:br/>
      </w:r>
      <w:r>
        <w:t>Observações:</w:t>
      </w:r>
      <w:r>
        <w:br/>
      </w:r>
      <w:r>
        <w:t xml:space="preserve">1 - </w:t>
      </w:r>
      <w:r>
        <w:t>A ficha precisa conter dois campos para assinatura: O do Flebotomista e do Enfermeiro responsável;</w:t>
      </w:r>
      <w:r>
        <w:br/>
      </w:r>
      <w:r>
        <w:t xml:space="preserve">2 - </w:t>
      </w:r>
      <w:r>
        <w:t>O sistema SIHRO deve ter as opções de “anexar ficha” e "imprimir”.</w:t>
      </w:r>
      <w:r>
        <w:t> </w:t>
      </w:r>
      <w:r>
        <w:br/>
      </w:r>
      <w:r>
        <w:t xml:space="preserve">3 - </w:t>
      </w:r>
      <w:r>
        <w:t>O sistema SIHRO deve ter um botão para "reabrir intercorrência" após ser finalizado o registro de intercorrência na coleta;</w:t>
      </w:r>
      <w:r>
        <w:br/>
      </w:r>
      <w:r>
        <w:t xml:space="preserve">4 - </w:t>
      </w:r>
      <w:r>
        <w:t>Caso a intercorrência ocorra fora das dependências do Hemocentro, o enfermeiro conseguirá reabrir a ficha do doador e registrar o ocorrido;</w:t>
      </w:r>
      <w:r>
        <w:br/>
      </w:r>
      <w:r>
        <w:t xml:space="preserve">5 - </w:t>
      </w:r>
      <w:r>
        <w:t>Ao clicar em "reabrir intercorrência", abrirá um campo de observação para registro da intercorrência.</w:t>
      </w:r>
      <w:r>
        <w:br/>
      </w:r>
      <w:r>
        <w:br/>
      </w:r>
      <w:r>
        <w:t>Por que essa atividade acontece?</w:t>
      </w:r>
      <w:r>
        <w:br/>
      </w:r>
      <w:r>
        <w:t>Essa atividade acontece porque é necessário que o enfermeiro realize o registro da intercorrência para que tenha um histórico conforme estabelecido em legislação (PORTARIA Nº 158, DE 4 DE FEVEREIRO DE 2016)</w:t>
      </w:r>
      <w:r>
        <w:t>  </w:t>
      </w:r>
    </w:p>
    <w:p>
      <w:pPr>
        <w:pStyle w:val="ModelerNormal"/>
        <w:spacing w:afterAutospacing="1"/>
      </w:pPr>
      <w:r>
        <w:br/>
      </w: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Art. 78. O serviço de hemoterapia que realiza coleta de sangue deve estar preparado para o atendimento a reações adversas à doação.</w:t>
      </w:r>
      <w:r>
        <w:t xml:space="preserve"> </w:t>
      </w:r>
    </w:p>
    <w:p>
      <w:pPr>
        <w:pStyle w:val="ModelerNormal"/>
        <w:spacing w:afterAutospacing="1"/>
      </w:pPr>
      <w:r>
        <w:t>IV - a manutenção de registro das reações adversas à doação.</w:t>
      </w:r>
      <w:r>
        <w:t xml:space="preserve"> </w:t>
      </w:r>
    </w:p>
    <w:p>
      <w:pPr>
        <w:pStyle w:val="bizHeading4"/>
      </w:pPr>
      <w:bookmarkStart w:id="23" w:name="_Toc256000019"/>
      <w:r>
        <w:drawing>
          <wp:inline>
            <wp:extent cx="152421" cy="152421"/>
            <wp:docPr id="4176793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263657"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Contatar SAMU</w:t>
      </w:r>
      <w:bookmarkEnd w:id="23"/>
    </w:p>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Neo Sans Std">
    <w:panose1 w:val="020B0504030504040204"/>
    <w:charset w:val="00"/>
    <w:family w:val="swiss"/>
    <w:pitch w:val="variable"/>
    <w:sig w:usb0="800000AF" w:usb1="5000205B" w:usb2="00000000" w:usb3="00000000" w:csb0="00000001" w:csb1="00000000"/>
  </w:font>
  <w:font w:name="Aller">
    <w:altName w:val="Corbel"/>
    <w:panose1 w:val="02000503030000020004"/>
    <w:charset w:val="00"/>
    <w:family w:val="auto"/>
    <w:pitch w:val="variable"/>
    <w:sig w:usb0="00000001" w:usb1="5000205B" w:usb2="00000000" w:usb3="00000000" w:csb0="00000093" w:csb1="00000000"/>
  </w:font>
  <w:font w:name="Aller Light">
    <w:altName w:val="Corbel"/>
    <w:panose1 w:val="02000503000000020004"/>
    <w:charset w:val="00"/>
    <w:family w:val="auto"/>
    <w:pitch w:val="variable"/>
    <w:sig w:usb0="00000001"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 w:name="Vrinda">
    <w:panose1 w:val="00000400000000000000"/>
    <w:charset w:val="01"/>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P="00F05C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603BE" w:rsidP="00B603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86E" w:rsidRPr="003B5308" w:rsidP="003B5308">
    <w:pPr>
      <w:pStyle w:val="Footer"/>
      <w:rPr>
        <w:i/>
        <w:iCs/>
        <w:lang w:val="es-CO"/>
      </w:rPr>
    </w:pPr>
    <w:r>
      <w:rPr>
        <w:i/>
        <w:iCs/>
        <w:noProof/>
        <w:lang w:val="es-CO" w:eastAsia="es-CO" w:bidi="bn-IN"/>
      </w:rPr>
      <w:pict>
        <v:shapetype id="_x0000_t202" coordsize="21600,21600" o:spt="202" path="m,l,21600r21600,l21600,xe">
          <v:stroke joinstyle="miter"/>
          <v:path gradientshapeok="t" o:connecttype="rect"/>
        </v:shapetype>
        <v:shape id="_x0000_s2051" type="#_x0000_t202" style="width:103.2pt;height:26.5pt;margin-top:-19.35pt;margin-left:-46.95pt;position:absolute;z-index:-251658240" stroked="f">
          <v:textbox>
            <w:txbxContent>
              <w:p w:rsidR="003B5308" w:rsidRPr="003B5308">
                <w:pPr>
                  <w:rPr>
                    <w:rFonts w:cs="Segoe UI"/>
                    <w:i/>
                    <w:iCs/>
                    <w:lang w:val="es-CO"/>
                  </w:rPr>
                </w:pPr>
                <w:hyperlink r:id="rId1" w:history="1">
                  <w:r w:rsidRPr="003B5308">
                    <w:rPr>
                      <w:rStyle w:val="Hyperlink"/>
                      <w:rFonts w:cs="Segoe UI"/>
                      <w:i/>
                      <w:iCs/>
                      <w:lang w:val="es-CO"/>
                    </w:rPr>
                    <w:t>www.bizag</w:t>
                  </w:r>
                  <w:r w:rsidRPr="003B5308">
                    <w:rPr>
                      <w:rStyle w:val="Hyperlink"/>
                      <w:rFonts w:cs="Segoe UI"/>
                      <w:i/>
                      <w:iCs/>
                      <w:lang w:val="es-CO"/>
                    </w:rPr>
                    <w:t>i</w:t>
                  </w:r>
                  <w:r w:rsidRPr="003B5308">
                    <w:rPr>
                      <w:rStyle w:val="Hyperlink"/>
                      <w:rFonts w:cs="Segoe UI"/>
                      <w:i/>
                      <w:iCs/>
                      <w:lang w:val="es-CO"/>
                    </w:rPr>
                    <w:t>.com</w:t>
                  </w:r>
                </w:hyperlink>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308">
    <w:pPr>
      <w:pStyle w:val="Footer"/>
    </w:pPr>
    <w:r>
      <w:rPr>
        <w:noProof/>
        <w:lang w:val="es-CO" w:eastAsia="es-CO" w:bidi="bn-IN"/>
      </w:rPr>
      <w:pict>
        <v:shapetype id="_x0000_t202" coordsize="21600,21600" o:spt="202" path="m,l,21600r21600,l21600,xe">
          <v:stroke joinstyle="miter"/>
          <v:path gradientshapeok="t" o:connecttype="rect"/>
        </v:shapetype>
        <v:shape id="_x0000_s2052" type="#_x0000_t202" style="width:103.2pt;height:26.5pt;margin-top:-16.45pt;margin-left:-49.65pt;position:absolute;z-index:251659264" stroked="f">
          <v:textbox>
            <w:txbxContent>
              <w:p w:rsidR="003B5308" w:rsidRPr="003B5308" w:rsidP="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6A5345">
    <w:pPr>
      <w:pStyle w:val="Confidential"/>
      <w:jc w:val="center"/>
    </w:pPr>
    <w:r w:rsidR="00A50009">
      <w:t>www.bizagi.com</w:t>
    </w:r>
    <w:r w:rsidR="00463079">
      <w:t xml:space="preserve">                                          </w:t>
    </w:r>
    <w:r w:rsidR="00A50009">
      <w:t xml:space="preserve">  </w:t>
    </w:r>
    <w:r w:rsidR="00463079">
      <w:t xml:space="preserve">     </w:t>
    </w:r>
    <w:r w:rsidRPr="00463079" w:rsidR="00463079">
      <w:rPr>
        <w:sz w:val="18"/>
        <w:szCs w:val="18"/>
      </w:rPr>
      <w:t>Confidential</w:t>
    </w:r>
    <w:r w:rsidR="00463079">
      <w:t xml:space="preserve">                        </w:t>
    </w:r>
    <w:r w:rsidR="00A50009">
      <w:t xml:space="preserve">                       </w:t>
    </w:r>
    <w:r w:rsidR="00A33804">
      <w:t xml:space="preserve">               </w:t>
    </w:r>
    <w:r w:rsidRPr="00A50009" w:rsidR="00463079">
      <w:rPr>
        <w:i w:val="0"/>
        <w:iCs/>
        <w:sz w:val="18"/>
        <w:szCs w:val="18"/>
      </w:rPr>
      <w:t xml:space="preserve">| </w:t>
    </w:r>
    <w:r w:rsidRPr="00A50009" w:rsidR="00463079">
      <w:rPr>
        <w:i w:val="0"/>
        <w:iCs/>
        <w:sz w:val="18"/>
        <w:szCs w:val="18"/>
      </w:rPr>
      <w:fldChar w:fldCharType="begin"/>
    </w:r>
    <w:r w:rsidRPr="00A50009" w:rsidR="00463079">
      <w:rPr>
        <w:i w:val="0"/>
        <w:iCs/>
        <w:sz w:val="18"/>
        <w:szCs w:val="18"/>
      </w:rPr>
      <w:instrText xml:space="preserve"> PAGE   \* MERGEFORMAT </w:instrText>
    </w:r>
    <w:r w:rsidRPr="00A50009" w:rsidR="00463079">
      <w:rPr>
        <w:i w:val="0"/>
        <w:iCs/>
        <w:sz w:val="18"/>
        <w:szCs w:val="18"/>
      </w:rPr>
      <w:fldChar w:fldCharType="separate"/>
    </w:r>
    <w:r w:rsidR="00032CAE">
      <w:rPr>
        <w:i w:val="0"/>
        <w:iCs/>
        <w:noProof/>
        <w:sz w:val="18"/>
        <w:szCs w:val="18"/>
      </w:rPr>
      <w:t>19</w:t>
    </w:r>
    <w:r w:rsidRPr="00A50009" w:rsidR="00463079">
      <w:rPr>
        <w:i w:val="0"/>
        <w:iCs/>
        <w:noProof/>
        <w:sz w:val="18"/>
        <w:szCs w:val="18"/>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rsidP="00275F9A">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168.53pt;height:46.21pt" stroked="f">
          <v:imagedata r:id="rId1" o:title=""/>
        </v:shape>
      </w:pict>
    </w:r>
    <w:r>
      <w:rPr>
        <w:noProof/>
      </w:rPr>
      <w:pict>
        <v:shape id="Picture 18" o:spid="_x0000_s2050" type="#_x0000_t75" style="width:602.95pt;height:432.85pt;margin-top:-35.25pt;margin-left:-84.45pt;mso-height-relative:margin;mso-width-relative:margin;position:absolute;visibility:visible;z-index:-251655168" filled="f" stroked="f">
          <v:imagedata r:id="rId2" o:title=""/>
          <o:lock v:ext="edit" aspectratio="t"/>
        </v:shape>
      </w:pict>
    </w:r>
  </w:p>
  <w:p w:rsidR="00275F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96.61pt;height:26.43pt" stroked="f">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EE" w:rsidP="001B21EE">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125.48pt;height:45.72pt" stroked="f">
          <v:imagedata r:id="rId1" o:title="bizagiLogo"/>
        </v:shape>
      </w:pict>
    </w:r>
  </w:p>
  <w:p w:rsidR="00275F9A">
    <w:pPr>
      <w:pStyle w:val="Header"/>
    </w:pPr>
    <w:r>
      <w:rPr>
        <w:noProof/>
      </w:rPr>
      <w:pict>
        <v:shape id="_x0000_s2055" type="#_x0000_t75" style="width:376.3pt;height:534.55pt;margin-top:151.95pt;margin-left:-85.4pt;mso-position-horizontal-relative:margin;mso-position-vertical-relative:margin;position:absolute;z-index:-251656192" stroked="f">
          <v:imagedata r:id="rId2" o:title="originalBizagiBackgroun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0A4"/>
    <w:multiLevelType w:val="multilevel"/>
    <w:tmpl w:val="D42ACEBE"/>
    <w:numStyleLink w:val="Headings"/>
  </w:abstractNum>
  <w:abstractNum w:abstractNumId="1">
    <w:nsid w:val="0A13321D"/>
    <w:multiLevelType w:val="multilevel"/>
    <w:tmpl w:val="C4520BEC"/>
    <w:lvl w:ilvl="0">
      <w:start w:val="1"/>
      <w:numFmt w:val="decimal"/>
      <w:pStyle w:val="bizHeading1"/>
      <w:lvlText w:val="%1"/>
      <w:lvlJc w:val="left"/>
      <w:pPr>
        <w:tabs>
          <w:tab w:val="num" w:pos="936"/>
        </w:tabs>
        <w:ind w:left="936" w:hanging="432"/>
      </w:pPr>
      <w:rPr>
        <w:rFonts w:hint="default"/>
      </w:rPr>
    </w:lvl>
    <w:lvl w:ilvl="1">
      <w:start w:val="1"/>
      <w:numFmt w:val="decimal"/>
      <w:pStyle w:val="bizHeading2"/>
      <w:lvlText w:val="%1.%2"/>
      <w:lvlJc w:val="left"/>
      <w:pPr>
        <w:tabs>
          <w:tab w:val="num" w:pos="1080"/>
        </w:tabs>
        <w:ind w:left="1080" w:hanging="576"/>
      </w:pPr>
      <w:rPr>
        <w:rFonts w:hint="default"/>
      </w:rPr>
    </w:lvl>
    <w:lvl w:ilvl="2">
      <w:start w:val="1"/>
      <w:numFmt w:val="decimal"/>
      <w:pStyle w:val="bizHeading3"/>
      <w:lvlText w:val="%1.%2.%3"/>
      <w:lvlJc w:val="left"/>
      <w:pPr>
        <w:tabs>
          <w:tab w:val="num" w:pos="1224"/>
        </w:tabs>
        <w:ind w:left="1224" w:hanging="720"/>
      </w:pPr>
      <w:rPr>
        <w:rFonts w:hint="default"/>
      </w:rPr>
    </w:lvl>
    <w:lvl w:ilvl="3">
      <w:start w:val="1"/>
      <w:numFmt w:val="decimal"/>
      <w:pStyle w:val="bizHeading4"/>
      <w:lvlText w:val="%1.%2.%3.%4"/>
      <w:lvlJc w:val="left"/>
      <w:pPr>
        <w:tabs>
          <w:tab w:val="num" w:pos="1368"/>
        </w:tabs>
        <w:ind w:left="1368" w:hanging="864"/>
      </w:pPr>
      <w:rPr>
        <w:rFonts w:hint="default"/>
        <w:b/>
        <w:i w:val="0"/>
        <w:sz w:val="20"/>
        <w:szCs w:val="20"/>
      </w:rPr>
    </w:lvl>
    <w:lvl w:ilvl="4">
      <w:start w:val="1"/>
      <w:numFmt w:val="decimal"/>
      <w:pStyle w:val="biz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298877DF"/>
    <w:multiLevelType w:val="hybridMultilevel"/>
    <w:tmpl w:val="2FF64D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C194FAE"/>
    <w:multiLevelType w:val="multilevel"/>
    <w:tmpl w:val="D42ACEBE"/>
    <w:numStyleLink w:val="Headings"/>
  </w:abstractNum>
  <w:abstractNum w:abstractNumId="4">
    <w:nsid w:val="44B055A6"/>
    <w:multiLevelType w:val="multilevel"/>
    <w:tmpl w:val="D42ACEBE"/>
    <w:numStyleLink w:val="Headings"/>
  </w:abstractNum>
  <w:abstractNum w:abstractNumId="5">
    <w:nsid w:val="4ACB189B"/>
    <w:multiLevelType w:val="multilevel"/>
    <w:tmpl w:val="35E627E4"/>
    <w:styleLink w:val="Headings"/>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6">
    <w:nsid w:val="4BE02392"/>
    <w:multiLevelType w:val="multilevel"/>
    <w:tmpl w:val="9B52074E"/>
    <w:numStyleLink w:val="Headings"/>
  </w:abstractNum>
  <w:abstractNum w:abstractNumId="7">
    <w:nsid w:val="681C5AA5"/>
    <w:multiLevelType w:val="multilevel"/>
    <w:tmpl w:val="35E627E4"/>
    <w:numStyleLink w:val="Headings"/>
  </w:abstractNum>
  <w:abstractNum w:abstractNumId="8">
    <w:nsid w:val="6A411E3C"/>
    <w:multiLevelType w:val="multilevel"/>
    <w:tmpl w:val="0F742404"/>
    <w:styleLink w:val="Lista1"/>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EC1314F"/>
    <w:multiLevelType w:val="hybridMultilevel"/>
    <w:tmpl w:val="0F64E4CC"/>
    <w:lvl w:ilvl="0">
      <w:start w:val="1"/>
      <w:numFmt w:val="bullet"/>
      <w:pStyle w:val="ListBullet"/>
      <w:lvlText w:val=""/>
      <w:lvlJc w:val="left"/>
      <w:pPr>
        <w:tabs>
          <w:tab w:val="num" w:pos="144"/>
        </w:tabs>
        <w:ind w:left="288" w:hanging="288"/>
      </w:pPr>
      <w:rPr>
        <w:rFonts w:ascii="Symbol" w:hAnsi="Symbol" w:hint="default"/>
        <w:sz w:val="16"/>
        <w:szCs w:val="16"/>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0"/>
  </w:num>
  <w:num w:numId="4">
    <w:abstractNumId w:val="1"/>
  </w:num>
  <w:num w:numId="5">
    <w:abstractNumId w:val="5"/>
  </w:num>
  <w:num w:numId="6">
    <w:abstractNumId w:val="0"/>
  </w:num>
  <w:num w:numId="7">
    <w:abstractNumId w:val="3"/>
  </w:num>
  <w:num w:numId="8">
    <w:abstractNumId w:val="4"/>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05D"/>
    <w:rsid w:val="000007FB"/>
    <w:rsid w:val="00000F1B"/>
    <w:rsid w:val="00003A15"/>
    <w:rsid w:val="00003D77"/>
    <w:rsid w:val="000074F6"/>
    <w:rsid w:val="00007736"/>
    <w:rsid w:val="00012BBE"/>
    <w:rsid w:val="00014F7C"/>
    <w:rsid w:val="00015341"/>
    <w:rsid w:val="00015ACC"/>
    <w:rsid w:val="00021707"/>
    <w:rsid w:val="0002310C"/>
    <w:rsid w:val="00025BD9"/>
    <w:rsid w:val="0003100E"/>
    <w:rsid w:val="00031F20"/>
    <w:rsid w:val="00032CAE"/>
    <w:rsid w:val="000400C4"/>
    <w:rsid w:val="00056796"/>
    <w:rsid w:val="000606FF"/>
    <w:rsid w:val="00062727"/>
    <w:rsid w:val="00064038"/>
    <w:rsid w:val="00071488"/>
    <w:rsid w:val="000734DA"/>
    <w:rsid w:val="00074D42"/>
    <w:rsid w:val="00074E36"/>
    <w:rsid w:val="000774A1"/>
    <w:rsid w:val="00084110"/>
    <w:rsid w:val="0008686E"/>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5064"/>
    <w:rsid w:val="000F5CBC"/>
    <w:rsid w:val="00105188"/>
    <w:rsid w:val="00105811"/>
    <w:rsid w:val="00107B4C"/>
    <w:rsid w:val="00115201"/>
    <w:rsid w:val="0011555F"/>
    <w:rsid w:val="001244D0"/>
    <w:rsid w:val="00133DB2"/>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0E80"/>
    <w:rsid w:val="001745B2"/>
    <w:rsid w:val="00175724"/>
    <w:rsid w:val="00184ACA"/>
    <w:rsid w:val="0018567E"/>
    <w:rsid w:val="001860BF"/>
    <w:rsid w:val="001911EC"/>
    <w:rsid w:val="001967F0"/>
    <w:rsid w:val="001A0D60"/>
    <w:rsid w:val="001A3D5B"/>
    <w:rsid w:val="001B21EE"/>
    <w:rsid w:val="001C22BE"/>
    <w:rsid w:val="001C251F"/>
    <w:rsid w:val="001D335C"/>
    <w:rsid w:val="001D77FC"/>
    <w:rsid w:val="001E527D"/>
    <w:rsid w:val="001E5639"/>
    <w:rsid w:val="001F3B82"/>
    <w:rsid w:val="001F5161"/>
    <w:rsid w:val="001F5727"/>
    <w:rsid w:val="00203170"/>
    <w:rsid w:val="00213E7F"/>
    <w:rsid w:val="0021548A"/>
    <w:rsid w:val="002313AF"/>
    <w:rsid w:val="002431E4"/>
    <w:rsid w:val="00245ACB"/>
    <w:rsid w:val="00245B5B"/>
    <w:rsid w:val="0024677B"/>
    <w:rsid w:val="002501A6"/>
    <w:rsid w:val="0025587E"/>
    <w:rsid w:val="00270F07"/>
    <w:rsid w:val="002732D9"/>
    <w:rsid w:val="0027569B"/>
    <w:rsid w:val="00275F9A"/>
    <w:rsid w:val="002945BF"/>
    <w:rsid w:val="002A1FD5"/>
    <w:rsid w:val="002A3185"/>
    <w:rsid w:val="002B3EFE"/>
    <w:rsid w:val="002B65BB"/>
    <w:rsid w:val="002B7464"/>
    <w:rsid w:val="002B7F64"/>
    <w:rsid w:val="002C4B5D"/>
    <w:rsid w:val="002C6201"/>
    <w:rsid w:val="002D20E4"/>
    <w:rsid w:val="002D600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4F17"/>
    <w:rsid w:val="00345DA2"/>
    <w:rsid w:val="00353FC8"/>
    <w:rsid w:val="00362E19"/>
    <w:rsid w:val="0036453B"/>
    <w:rsid w:val="00364B15"/>
    <w:rsid w:val="003715DB"/>
    <w:rsid w:val="00372ED7"/>
    <w:rsid w:val="00376C9A"/>
    <w:rsid w:val="00382F51"/>
    <w:rsid w:val="00384D6B"/>
    <w:rsid w:val="003859E7"/>
    <w:rsid w:val="00393D40"/>
    <w:rsid w:val="003A26CF"/>
    <w:rsid w:val="003A6EDD"/>
    <w:rsid w:val="003B5308"/>
    <w:rsid w:val="003C1C42"/>
    <w:rsid w:val="003D32DA"/>
    <w:rsid w:val="003D699F"/>
    <w:rsid w:val="003D7DE5"/>
    <w:rsid w:val="003E0728"/>
    <w:rsid w:val="003E28A5"/>
    <w:rsid w:val="003E48D4"/>
    <w:rsid w:val="003E5F9A"/>
    <w:rsid w:val="003E7AC4"/>
    <w:rsid w:val="003F36E3"/>
    <w:rsid w:val="0040021E"/>
    <w:rsid w:val="00402100"/>
    <w:rsid w:val="00402D66"/>
    <w:rsid w:val="00414DCE"/>
    <w:rsid w:val="00422C9A"/>
    <w:rsid w:val="004255C7"/>
    <w:rsid w:val="00425E09"/>
    <w:rsid w:val="0043331B"/>
    <w:rsid w:val="00440553"/>
    <w:rsid w:val="00443780"/>
    <w:rsid w:val="00445EDC"/>
    <w:rsid w:val="00447241"/>
    <w:rsid w:val="004478F1"/>
    <w:rsid w:val="00447FB2"/>
    <w:rsid w:val="00450B29"/>
    <w:rsid w:val="00451BB4"/>
    <w:rsid w:val="00456DF1"/>
    <w:rsid w:val="00463079"/>
    <w:rsid w:val="00463FAD"/>
    <w:rsid w:val="00473639"/>
    <w:rsid w:val="0048085A"/>
    <w:rsid w:val="00483741"/>
    <w:rsid w:val="00490365"/>
    <w:rsid w:val="00494A66"/>
    <w:rsid w:val="00497467"/>
    <w:rsid w:val="004A338C"/>
    <w:rsid w:val="004A4250"/>
    <w:rsid w:val="004A5B6B"/>
    <w:rsid w:val="004A7AA5"/>
    <w:rsid w:val="004B411D"/>
    <w:rsid w:val="004B66E5"/>
    <w:rsid w:val="004B6FAB"/>
    <w:rsid w:val="004C1A63"/>
    <w:rsid w:val="004C1B4C"/>
    <w:rsid w:val="004C2A9C"/>
    <w:rsid w:val="004C30E2"/>
    <w:rsid w:val="004C536F"/>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87ADF"/>
    <w:rsid w:val="00591299"/>
    <w:rsid w:val="00591489"/>
    <w:rsid w:val="005A5202"/>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6A59"/>
    <w:rsid w:val="006478FA"/>
    <w:rsid w:val="0066431A"/>
    <w:rsid w:val="00670E18"/>
    <w:rsid w:val="006726D2"/>
    <w:rsid w:val="00673AA0"/>
    <w:rsid w:val="00680CF5"/>
    <w:rsid w:val="00682B73"/>
    <w:rsid w:val="00682EC2"/>
    <w:rsid w:val="006871AC"/>
    <w:rsid w:val="00692B0C"/>
    <w:rsid w:val="0069526B"/>
    <w:rsid w:val="006958E0"/>
    <w:rsid w:val="0069770B"/>
    <w:rsid w:val="006A01F4"/>
    <w:rsid w:val="006A5345"/>
    <w:rsid w:val="006B0908"/>
    <w:rsid w:val="006C2187"/>
    <w:rsid w:val="006C5BC9"/>
    <w:rsid w:val="006E0689"/>
    <w:rsid w:val="006E2B36"/>
    <w:rsid w:val="006F44CE"/>
    <w:rsid w:val="006F6461"/>
    <w:rsid w:val="00703508"/>
    <w:rsid w:val="0070473B"/>
    <w:rsid w:val="0070512E"/>
    <w:rsid w:val="00705381"/>
    <w:rsid w:val="007056B0"/>
    <w:rsid w:val="00711AA1"/>
    <w:rsid w:val="00714B19"/>
    <w:rsid w:val="00722BDE"/>
    <w:rsid w:val="0073310A"/>
    <w:rsid w:val="00734243"/>
    <w:rsid w:val="00743611"/>
    <w:rsid w:val="00753E90"/>
    <w:rsid w:val="00760E2F"/>
    <w:rsid w:val="00773DEB"/>
    <w:rsid w:val="007741DF"/>
    <w:rsid w:val="00774636"/>
    <w:rsid w:val="00781243"/>
    <w:rsid w:val="0078732B"/>
    <w:rsid w:val="00787DA9"/>
    <w:rsid w:val="00787E0A"/>
    <w:rsid w:val="007914C6"/>
    <w:rsid w:val="007A2CFF"/>
    <w:rsid w:val="007B3313"/>
    <w:rsid w:val="007B663B"/>
    <w:rsid w:val="007C4D01"/>
    <w:rsid w:val="007C5A5C"/>
    <w:rsid w:val="007D4C61"/>
    <w:rsid w:val="007D63D4"/>
    <w:rsid w:val="007E50A6"/>
    <w:rsid w:val="007E6FC5"/>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26A8"/>
    <w:rsid w:val="00843316"/>
    <w:rsid w:val="00846E73"/>
    <w:rsid w:val="00854218"/>
    <w:rsid w:val="008606E1"/>
    <w:rsid w:val="00862648"/>
    <w:rsid w:val="00865284"/>
    <w:rsid w:val="00876E5D"/>
    <w:rsid w:val="00885444"/>
    <w:rsid w:val="00885706"/>
    <w:rsid w:val="008869C4"/>
    <w:rsid w:val="00890369"/>
    <w:rsid w:val="00891880"/>
    <w:rsid w:val="00897789"/>
    <w:rsid w:val="008A015E"/>
    <w:rsid w:val="008A06D1"/>
    <w:rsid w:val="008B0CB5"/>
    <w:rsid w:val="008B780C"/>
    <w:rsid w:val="008C074A"/>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86AFA"/>
    <w:rsid w:val="00995FDF"/>
    <w:rsid w:val="009A4204"/>
    <w:rsid w:val="009A6F62"/>
    <w:rsid w:val="009B7DFE"/>
    <w:rsid w:val="009C06B5"/>
    <w:rsid w:val="009C1220"/>
    <w:rsid w:val="009C2C93"/>
    <w:rsid w:val="009C5494"/>
    <w:rsid w:val="009C72BB"/>
    <w:rsid w:val="009F1800"/>
    <w:rsid w:val="009F5920"/>
    <w:rsid w:val="009F7A0D"/>
    <w:rsid w:val="00A07A8E"/>
    <w:rsid w:val="00A07FA6"/>
    <w:rsid w:val="00A13634"/>
    <w:rsid w:val="00A2192D"/>
    <w:rsid w:val="00A221E1"/>
    <w:rsid w:val="00A262B2"/>
    <w:rsid w:val="00A33804"/>
    <w:rsid w:val="00A363ED"/>
    <w:rsid w:val="00A374BC"/>
    <w:rsid w:val="00A40C1F"/>
    <w:rsid w:val="00A47B9C"/>
    <w:rsid w:val="00A50009"/>
    <w:rsid w:val="00A50CAC"/>
    <w:rsid w:val="00A52BFA"/>
    <w:rsid w:val="00A55D18"/>
    <w:rsid w:val="00A576B2"/>
    <w:rsid w:val="00A6077A"/>
    <w:rsid w:val="00A61739"/>
    <w:rsid w:val="00A65310"/>
    <w:rsid w:val="00A66741"/>
    <w:rsid w:val="00A6763D"/>
    <w:rsid w:val="00A74F07"/>
    <w:rsid w:val="00A8200B"/>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AF405D"/>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C1CCA"/>
    <w:rsid w:val="00BC2FC0"/>
    <w:rsid w:val="00BC3029"/>
    <w:rsid w:val="00BC532D"/>
    <w:rsid w:val="00BD71BF"/>
    <w:rsid w:val="00BE42AC"/>
    <w:rsid w:val="00BE7281"/>
    <w:rsid w:val="00BF1BBD"/>
    <w:rsid w:val="00C02ED2"/>
    <w:rsid w:val="00C239E1"/>
    <w:rsid w:val="00C30B19"/>
    <w:rsid w:val="00C3181A"/>
    <w:rsid w:val="00C357F7"/>
    <w:rsid w:val="00C43BBD"/>
    <w:rsid w:val="00C45896"/>
    <w:rsid w:val="00C51DA3"/>
    <w:rsid w:val="00C52FB5"/>
    <w:rsid w:val="00C53A1D"/>
    <w:rsid w:val="00C5440E"/>
    <w:rsid w:val="00C547E1"/>
    <w:rsid w:val="00C55278"/>
    <w:rsid w:val="00C60046"/>
    <w:rsid w:val="00C624DC"/>
    <w:rsid w:val="00C63FE5"/>
    <w:rsid w:val="00C642B2"/>
    <w:rsid w:val="00C7009A"/>
    <w:rsid w:val="00C71EF7"/>
    <w:rsid w:val="00C72EA3"/>
    <w:rsid w:val="00C73FAC"/>
    <w:rsid w:val="00C83A4B"/>
    <w:rsid w:val="00C84A64"/>
    <w:rsid w:val="00C949BC"/>
    <w:rsid w:val="00CA03F0"/>
    <w:rsid w:val="00CA0E09"/>
    <w:rsid w:val="00CA269A"/>
    <w:rsid w:val="00CA3F8A"/>
    <w:rsid w:val="00CB7BC6"/>
    <w:rsid w:val="00CC0596"/>
    <w:rsid w:val="00CC423C"/>
    <w:rsid w:val="00CC4BD9"/>
    <w:rsid w:val="00CD13A8"/>
    <w:rsid w:val="00CD1D66"/>
    <w:rsid w:val="00CD5D29"/>
    <w:rsid w:val="00CD6444"/>
    <w:rsid w:val="00CD7DF9"/>
    <w:rsid w:val="00CE7D6F"/>
    <w:rsid w:val="00CF068B"/>
    <w:rsid w:val="00CF394B"/>
    <w:rsid w:val="00CF449C"/>
    <w:rsid w:val="00CF6D90"/>
    <w:rsid w:val="00CF744F"/>
    <w:rsid w:val="00D00E81"/>
    <w:rsid w:val="00D03D21"/>
    <w:rsid w:val="00D03F58"/>
    <w:rsid w:val="00D06536"/>
    <w:rsid w:val="00D100AA"/>
    <w:rsid w:val="00D10748"/>
    <w:rsid w:val="00D142FB"/>
    <w:rsid w:val="00D14752"/>
    <w:rsid w:val="00D16747"/>
    <w:rsid w:val="00D17132"/>
    <w:rsid w:val="00D2128A"/>
    <w:rsid w:val="00D3218B"/>
    <w:rsid w:val="00D32603"/>
    <w:rsid w:val="00D327C6"/>
    <w:rsid w:val="00D33BAA"/>
    <w:rsid w:val="00D37268"/>
    <w:rsid w:val="00D37C8C"/>
    <w:rsid w:val="00D4476F"/>
    <w:rsid w:val="00D55DAB"/>
    <w:rsid w:val="00D55F51"/>
    <w:rsid w:val="00D57EF2"/>
    <w:rsid w:val="00D610E6"/>
    <w:rsid w:val="00D6529A"/>
    <w:rsid w:val="00D65A66"/>
    <w:rsid w:val="00D815A8"/>
    <w:rsid w:val="00D95D67"/>
    <w:rsid w:val="00DA3A79"/>
    <w:rsid w:val="00DA3C7A"/>
    <w:rsid w:val="00DA5550"/>
    <w:rsid w:val="00DB1766"/>
    <w:rsid w:val="00DB201A"/>
    <w:rsid w:val="00DB36AC"/>
    <w:rsid w:val="00DB73E8"/>
    <w:rsid w:val="00DC4218"/>
    <w:rsid w:val="00DD1F3A"/>
    <w:rsid w:val="00DD4909"/>
    <w:rsid w:val="00DD74F7"/>
    <w:rsid w:val="00DF6638"/>
    <w:rsid w:val="00DF74EC"/>
    <w:rsid w:val="00E00DE0"/>
    <w:rsid w:val="00E07B66"/>
    <w:rsid w:val="00E23E4D"/>
    <w:rsid w:val="00E25804"/>
    <w:rsid w:val="00E259F7"/>
    <w:rsid w:val="00E266FC"/>
    <w:rsid w:val="00E30D39"/>
    <w:rsid w:val="00E3338A"/>
    <w:rsid w:val="00E3617B"/>
    <w:rsid w:val="00E366FB"/>
    <w:rsid w:val="00E41A0B"/>
    <w:rsid w:val="00E42B39"/>
    <w:rsid w:val="00E46ACA"/>
    <w:rsid w:val="00E52327"/>
    <w:rsid w:val="00E53183"/>
    <w:rsid w:val="00E564AF"/>
    <w:rsid w:val="00E57DBB"/>
    <w:rsid w:val="00E60254"/>
    <w:rsid w:val="00E63153"/>
    <w:rsid w:val="00E705CD"/>
    <w:rsid w:val="00E7090D"/>
    <w:rsid w:val="00E751A7"/>
    <w:rsid w:val="00E76C13"/>
    <w:rsid w:val="00E77951"/>
    <w:rsid w:val="00E80344"/>
    <w:rsid w:val="00E823BD"/>
    <w:rsid w:val="00E82488"/>
    <w:rsid w:val="00E82879"/>
    <w:rsid w:val="00E86820"/>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1FF6"/>
    <w:rsid w:val="00F02ABC"/>
    <w:rsid w:val="00F03869"/>
    <w:rsid w:val="00F05139"/>
    <w:rsid w:val="00F05C3B"/>
    <w:rsid w:val="00F05CA3"/>
    <w:rsid w:val="00F100E3"/>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FFC"/>
    <w:rsid w:val="00F95652"/>
    <w:rsid w:val="00FB7EAB"/>
    <w:rsid w:val="00FC763C"/>
    <w:rsid w:val="00FD0416"/>
    <w:rsid w:val="00FD2EB6"/>
    <w:rsid w:val="00FD61CA"/>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39" w:unhideWhenUsed="0"/>
    <w:lsdException w:name="toc 5" w:semiHidden="0" w:uiPriority="0" w:unhideWhenUsed="0"/>
    <w:lsdException w:name="toc 6" w:semiHidden="0" w:uiPriority="39"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E41A0B"/>
    <w:pPr>
      <w:spacing w:after="200" w:line="276" w:lineRule="auto"/>
    </w:pPr>
    <w:rPr>
      <w:rFonts w:ascii="Segoe UI" w:eastAsia="Calibri" w:hAnsi="Segoe UI"/>
      <w:color w:val="595959"/>
      <w:szCs w:val="22"/>
      <w:lang w:val="en-US" w:eastAsia="en-US" w:bidi="ar-SA"/>
    </w:rPr>
  </w:style>
  <w:style w:type="paragraph" w:styleId="Heading1">
    <w:name w:val="heading 1"/>
    <w:next w:val="Normal"/>
    <w:link w:val="Ttulo1Car"/>
    <w:uiPriority w:val="9"/>
    <w:qFormat/>
    <w:rsid w:val="00E41A0B"/>
    <w:pPr>
      <w:autoSpaceDE w:val="0"/>
      <w:autoSpaceDN w:val="0"/>
      <w:adjustRightInd w:val="0"/>
      <w:spacing w:after="80"/>
      <w:outlineLvl w:val="0"/>
    </w:pPr>
    <w:rPr>
      <w:rFonts w:ascii="Neo Sans Std" w:hAnsi="Neo Sans Std" w:cs="Arial"/>
      <w:color w:val="1A2A44"/>
      <w:sz w:val="44"/>
      <w:szCs w:val="44"/>
      <w:lang w:val="en-US" w:eastAsia="en-US" w:bidi="ar-SA"/>
    </w:rPr>
  </w:style>
  <w:style w:type="paragraph" w:styleId="Heading2">
    <w:name w:val="heading 2"/>
    <w:basedOn w:val="Normal"/>
    <w:next w:val="Normal"/>
    <w:link w:val="Ttulo2Car"/>
    <w:uiPriority w:val="9"/>
    <w:qFormat/>
    <w:rsid w:val="00E41A0B"/>
    <w:pPr>
      <w:autoSpaceDE w:val="0"/>
      <w:autoSpaceDN w:val="0"/>
      <w:adjustRightInd w:val="0"/>
      <w:spacing w:line="240" w:lineRule="auto"/>
      <w:outlineLvl w:val="1"/>
    </w:pPr>
    <w:rPr>
      <w:rFonts w:ascii="Neo Sans Std" w:eastAsia="Times New Roman" w:hAnsi="Neo Sans Std" w:cs="Arial"/>
      <w:color w:val="2E5E88"/>
      <w:sz w:val="34"/>
      <w:szCs w:val="32"/>
    </w:rPr>
  </w:style>
  <w:style w:type="paragraph" w:styleId="Heading3">
    <w:name w:val="heading 3"/>
    <w:basedOn w:val="Normal"/>
    <w:next w:val="Normal"/>
    <w:link w:val="Ttulo3Car"/>
    <w:uiPriority w:val="9"/>
    <w:qFormat/>
    <w:rsid w:val="00E41A0B"/>
    <w:pPr>
      <w:keepNext/>
      <w:spacing w:before="240" w:after="240" w:line="260" w:lineRule="exact"/>
      <w:outlineLvl w:val="2"/>
    </w:pPr>
    <w:rPr>
      <w:rFonts w:ascii="Neo Sans Std" w:eastAsia="Times New Roman" w:hAnsi="Neo Sans Std" w:cs="Arial"/>
      <w:bCs/>
      <w:color w:val="548DD4"/>
      <w:sz w:val="26"/>
      <w:szCs w:val="26"/>
    </w:rPr>
  </w:style>
  <w:style w:type="paragraph" w:styleId="Heading4">
    <w:name w:val="heading 4"/>
    <w:next w:val="Normal"/>
    <w:link w:val="Ttulo4Car"/>
    <w:uiPriority w:val="9"/>
    <w:unhideWhenUsed/>
    <w:qFormat/>
    <w:rsid w:val="00E41A0B"/>
    <w:pPr>
      <w:keepLines/>
      <w:spacing w:before="200" w:after="200"/>
      <w:outlineLvl w:val="3"/>
    </w:pPr>
    <w:rPr>
      <w:rFonts w:ascii="Aller" w:hAnsi="Aller"/>
      <w:iCs/>
      <w:color w:val="7F7F7F"/>
      <w:sz w:val="24"/>
      <w:szCs w:val="26"/>
      <w:lang w:val="en-US" w:eastAsia="en-US" w:bidi="ar-SA"/>
    </w:rPr>
  </w:style>
  <w:style w:type="paragraph" w:styleId="Heading5">
    <w:name w:val="heading 5"/>
    <w:next w:val="Normal"/>
    <w:link w:val="Ttulo5Car"/>
    <w:uiPriority w:val="9"/>
    <w:unhideWhenUsed/>
    <w:qFormat/>
    <w:rsid w:val="00E41A0B"/>
    <w:pPr>
      <w:keepLines/>
      <w:spacing w:before="200" w:after="200"/>
      <w:outlineLvl w:val="4"/>
    </w:pPr>
    <w:rPr>
      <w:rFonts w:ascii="Aller Light" w:hAnsi="Aller Light"/>
      <w:bCs/>
      <w:color w:val="808080"/>
      <w:sz w:val="24"/>
      <w:szCs w:val="26"/>
      <w:lang w:val="en-US" w:eastAsia="en-US" w:bidi="ar-SA"/>
    </w:rPr>
  </w:style>
  <w:style w:type="paragraph" w:styleId="Heading6">
    <w:name w:val="heading 6"/>
    <w:next w:val="Normal"/>
    <w:link w:val="Ttulo6Car"/>
    <w:uiPriority w:val="9"/>
    <w:unhideWhenUsed/>
    <w:qFormat/>
    <w:rsid w:val="00E41A0B"/>
    <w:pPr>
      <w:keepLines/>
      <w:numPr>
        <w:ilvl w:val="5"/>
        <w:numId w:val="4"/>
      </w:numPr>
      <w:spacing w:before="200" w:after="200"/>
      <w:outlineLvl w:val="5"/>
    </w:pPr>
    <w:rPr>
      <w:rFonts w:ascii="Aller Light" w:hAnsi="Aller Light"/>
      <w:bCs/>
      <w:i/>
      <w:iCs/>
      <w:color w:val="808080"/>
      <w:sz w:val="22"/>
      <w:szCs w:val="26"/>
      <w:lang w:val="en-US" w:eastAsia="en-US" w:bidi="ar-SA"/>
    </w:rPr>
  </w:style>
  <w:style w:type="paragraph" w:styleId="Heading7">
    <w:name w:val="heading 7"/>
    <w:basedOn w:val="Normal"/>
    <w:next w:val="Normal"/>
    <w:qFormat/>
    <w:rsid w:val="00885706"/>
    <w:pPr>
      <w:spacing w:before="240" w:after="60"/>
      <w:outlineLvl w:val="6"/>
    </w:pPr>
    <w:rPr>
      <w:rFonts w:ascii="Times New Roman" w:hAnsi="Times New Roman"/>
      <w:sz w:val="24"/>
      <w:szCs w:val="24"/>
    </w:rPr>
  </w:style>
  <w:style w:type="paragraph" w:styleId="Heading8">
    <w:name w:val="heading 8"/>
    <w:basedOn w:val="Normal"/>
    <w:next w:val="Normal"/>
    <w:qFormat/>
    <w:rsid w:val="00885706"/>
    <w:pPr>
      <w:spacing w:before="240" w:after="60"/>
      <w:outlineLvl w:val="7"/>
    </w:pPr>
    <w:rPr>
      <w:rFonts w:ascii="Times New Roman" w:hAnsi="Times New Roman"/>
      <w:i/>
      <w:iCs/>
      <w:sz w:val="24"/>
      <w:szCs w:val="24"/>
    </w:rPr>
  </w:style>
  <w:style w:type="paragraph" w:styleId="Heading9">
    <w:name w:val="heading 9"/>
    <w:basedOn w:val="Normal"/>
    <w:next w:val="Normal"/>
    <w:qFormat/>
    <w:rsid w:val="00885706"/>
    <w:pPr>
      <w:spacing w:before="240" w:after="60"/>
      <w:outlineLvl w:val="8"/>
    </w:pPr>
    <w:rPr>
      <w:rFonts w:ascii="Arial" w:hAnsi="Arial" w:cs="Arial"/>
      <w:sz w:val="22"/>
      <w:szCs w:val="22"/>
    </w:rPr>
  </w:style>
  <w:style w:type="character" w:default="1" w:styleId="DefaultParagraphFont">
    <w:name w:val="Default Paragraph Font"/>
    <w:uiPriority w:val="1"/>
    <w:unhideWhenUsed/>
    <w:rsid w:val="00E41A0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E41A0B"/>
  </w:style>
  <w:style w:type="character" w:customStyle="1" w:styleId="Ttulo1Car">
    <w:name w:val="Título 1 Car"/>
    <w:link w:val="Heading1"/>
    <w:uiPriority w:val="9"/>
    <w:rsid w:val="00E41A0B"/>
    <w:rPr>
      <w:rFonts w:ascii="Neo Sans Std" w:hAnsi="Neo Sans Std" w:cs="Arial"/>
      <w:color w:val="1A2A44"/>
      <w:sz w:val="44"/>
      <w:szCs w:val="44"/>
      <w:lang w:val="en-US" w:eastAsia="en-US" w:bidi="ar-SA"/>
    </w:rPr>
  </w:style>
  <w:style w:type="paragraph" w:styleId="TOC1">
    <w:name w:val="toc 1"/>
    <w:basedOn w:val="ModelerNormal"/>
    <w:next w:val="ModelerNormal"/>
    <w:autoRedefine/>
    <w:rsid w:val="00E41A0B"/>
    <w:pPr>
      <w:spacing w:before="120" w:after="0" w:line="240" w:lineRule="auto"/>
    </w:pPr>
    <w:rPr>
      <w:rFonts w:eastAsia="Times New Roman"/>
      <w:caps/>
      <w:color w:val="auto"/>
      <w:szCs w:val="20"/>
      <w:lang w:val="es-ES_tradnl" w:eastAsia="es-ES"/>
    </w:rPr>
  </w:style>
  <w:style w:type="paragraph" w:styleId="TOC2">
    <w:name w:val="toc 2"/>
    <w:basedOn w:val="ModelerNormal"/>
    <w:next w:val="ModelerNormal"/>
    <w:autoRedefine/>
    <w:rsid w:val="00E41A0B"/>
    <w:pPr>
      <w:tabs>
        <w:tab w:val="right" w:leader="dot" w:pos="8828"/>
      </w:tabs>
      <w:spacing w:after="0" w:line="240" w:lineRule="auto"/>
      <w:ind w:left="198"/>
      <w:jc w:val="both"/>
    </w:pPr>
    <w:rPr>
      <w:rFonts w:eastAsia="Times New Roman"/>
      <w:smallCaps/>
      <w:color w:val="auto"/>
      <w:szCs w:val="20"/>
      <w:lang w:eastAsia="es-ES"/>
    </w:rPr>
  </w:style>
  <w:style w:type="paragraph" w:styleId="TOC3">
    <w:name w:val="toc 3"/>
    <w:basedOn w:val="ModelerNormal"/>
    <w:next w:val="ModelerNormal"/>
    <w:autoRedefine/>
    <w:rsid w:val="00E41A0B"/>
    <w:pPr>
      <w:tabs>
        <w:tab w:val="left" w:pos="1321"/>
        <w:tab w:val="right" w:leader="dot" w:pos="8828"/>
      </w:tabs>
      <w:spacing w:after="0" w:line="240" w:lineRule="auto"/>
      <w:ind w:left="403"/>
      <w:jc w:val="both"/>
    </w:pPr>
    <w:rPr>
      <w:rFonts w:eastAsia="Times New Roman"/>
      <w:noProof/>
      <w:color w:val="000000"/>
      <w:szCs w:val="20"/>
      <w:lang w:val="es-ES" w:eastAsia="es-ES"/>
    </w:rPr>
  </w:style>
  <w:style w:type="character" w:styleId="Hyperlink">
    <w:name w:val="Hyperlink"/>
    <w:uiPriority w:val="99"/>
    <w:unhideWhenUsed/>
    <w:rsid w:val="00E41A0B"/>
    <w:rPr>
      <w:rFonts w:ascii="Segoe UI" w:hAnsi="Segoe UI"/>
      <w:color w:val="0000FF"/>
      <w:u w:val="single"/>
    </w:rPr>
  </w:style>
  <w:style w:type="paragraph" w:styleId="Header">
    <w:name w:val="header"/>
    <w:basedOn w:val="Normal"/>
    <w:link w:val="EncabezadoCar"/>
    <w:unhideWhenUsed/>
    <w:rsid w:val="00E41A0B"/>
    <w:pPr>
      <w:tabs>
        <w:tab w:val="center" w:pos="4419"/>
        <w:tab w:val="right" w:pos="8838"/>
      </w:tabs>
      <w:spacing w:after="0" w:line="240" w:lineRule="auto"/>
    </w:pPr>
  </w:style>
  <w:style w:type="paragraph" w:styleId="Footer">
    <w:name w:val="footer"/>
    <w:basedOn w:val="Normal"/>
    <w:link w:val="PiedepginaCar"/>
    <w:uiPriority w:val="99"/>
    <w:unhideWhenUsed/>
    <w:rsid w:val="00E41A0B"/>
    <w:pPr>
      <w:tabs>
        <w:tab w:val="center" w:pos="4419"/>
        <w:tab w:val="right" w:pos="8838"/>
      </w:tabs>
      <w:spacing w:after="0" w:line="240" w:lineRule="auto"/>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semiHidden/>
    <w:rsid w:val="00A55D18"/>
    <w:rPr>
      <w:rFonts w:ascii="Neo Sans Std" w:hAnsi="Neo Sans Std" w:cs="Arial"/>
      <w:color w:val="333333"/>
      <w:sz w:val="44"/>
      <w:szCs w:val="44"/>
      <w:lang w:val="en-US" w:eastAsia="en-US" w:bidi="ar-SA"/>
    </w:rPr>
  </w:style>
  <w:style w:type="paragraph" w:styleId="BodyText">
    <w:name w:val="Body Text"/>
    <w:basedOn w:val="Normal"/>
    <w:link w:val="TextoindependienteCar"/>
    <w:rsid w:val="00E41A0B"/>
    <w:pPr>
      <w:spacing w:line="240" w:lineRule="auto"/>
      <w:ind w:left="634"/>
    </w:pPr>
    <w:rPr>
      <w:rFonts w:eastAsia="Times New Roman"/>
      <w:szCs w:val="20"/>
    </w:rPr>
  </w:style>
  <w:style w:type="table" w:styleId="TableGrid">
    <w:name w:val="Table Grid"/>
    <w:basedOn w:val="TableNormal"/>
    <w:uiPriority w:val="59"/>
    <w:rsid w:val="00E41A0B"/>
    <w:rPr>
      <w:rFonts w:ascii="Century Gothic" w:hAnsi="Century Gothic"/>
    </w:rPr>
    <w:tblPr>
      <w:tblInd w:w="10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auto"/>
    </w:tc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rPr>
      <w:b/>
      <w:bCs/>
      <w:iCs/>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2732D9"/>
    <w:pPr>
      <w:numPr>
        <w:ilvl w:val="0"/>
        <w:numId w:val="0"/>
      </w:numPr>
    </w:pPr>
  </w:style>
  <w:style w:type="numbering" w:customStyle="1" w:styleId="Lista1">
    <w:name w:val="Lista1"/>
    <w:basedOn w:val="NoList"/>
    <w:rsid w:val="007741DF"/>
    <w:pPr>
      <w:numPr>
        <w:numId w:val="1"/>
      </w:numPr>
    </w:pPr>
  </w:style>
  <w:style w:type="paragraph" w:customStyle="1" w:styleId="Normal4">
    <w:name w:val="Normal4"/>
    <w:basedOn w:val="Normal"/>
    <w:rsid w:val="00820B48"/>
    <w:pPr>
      <w:ind w:left="504"/>
    </w:pPr>
    <w:rPr>
      <w:lang w:val="es-ES_tradnl"/>
    </w:rPr>
  </w:style>
  <w:style w:type="paragraph" w:styleId="TOC5">
    <w:name w:val="toc 5"/>
    <w:basedOn w:val="ModelerNormal"/>
    <w:next w:val="ModelerNormal"/>
    <w:autoRedefine/>
    <w:rsid w:val="00E41A0B"/>
    <w:pPr>
      <w:spacing w:before="120" w:after="0" w:line="240" w:lineRule="auto"/>
      <w:ind w:left="800"/>
      <w:jc w:val="both"/>
    </w:pPr>
    <w:rPr>
      <w:rFonts w:eastAsia="Times New Roman"/>
      <w:color w:val="auto"/>
      <w:szCs w:val="20"/>
      <w:lang w:eastAsia="es-ES"/>
    </w:rPr>
  </w:style>
  <w:style w:type="paragraph" w:customStyle="1" w:styleId="Normal5">
    <w:name w:val="Normal5"/>
    <w:basedOn w:val="Normal"/>
    <w:rsid w:val="000774A1"/>
    <w:pPr>
      <w:ind w:left="1440"/>
    </w:pPr>
  </w:style>
  <w:style w:type="paragraph" w:customStyle="1" w:styleId="bizNormal">
    <w:name w:val="bizNormal"/>
    <w:basedOn w:val="ModelerNormal"/>
    <w:next w:val="ModelerNormal"/>
    <w:qFormat/>
    <w:rsid w:val="00E41A0B"/>
  </w:style>
  <w:style w:type="paragraph" w:customStyle="1" w:styleId="bizHeading1">
    <w:name w:val="bizHeading1"/>
    <w:basedOn w:val="Heading1"/>
    <w:next w:val="ModelerNormal"/>
    <w:qFormat/>
    <w:rsid w:val="004C30E2"/>
    <w:pPr>
      <w:keepNext/>
      <w:keepLines/>
      <w:numPr>
        <w:ilvl w:val="0"/>
        <w:numId w:val="4"/>
      </w:numPr>
      <w:tabs>
        <w:tab w:val="clear" w:pos="936"/>
      </w:tabs>
      <w:autoSpaceDE/>
      <w:autoSpaceDN/>
      <w:adjustRightInd/>
      <w:spacing w:before="400" w:after="0" w:line="269" w:lineRule="auto"/>
      <w:ind w:left="0" w:firstLine="0"/>
    </w:pPr>
    <w:rPr>
      <w:rFonts w:ascii="Segoe UI Semibold" w:eastAsia="Times New Roman" w:hAnsi="Segoe UI Semibold" w:cs="Times New Roman"/>
      <w:color w:val="30646E"/>
      <w:sz w:val="36"/>
      <w:szCs w:val="32"/>
      <w:lang w:val="en-AU"/>
    </w:rPr>
  </w:style>
  <w:style w:type="paragraph" w:customStyle="1" w:styleId="bizHeading2">
    <w:name w:val="bizHeading2"/>
    <w:basedOn w:val="Heading2"/>
    <w:next w:val="ModelerNormal"/>
    <w:qFormat/>
    <w:rsid w:val="004C30E2"/>
    <w:pPr>
      <w:keepNext/>
      <w:keepLines/>
      <w:numPr>
        <w:ilvl w:val="1"/>
        <w:numId w:val="4"/>
      </w:numPr>
      <w:tabs>
        <w:tab w:val="clear" w:pos="1080"/>
      </w:tabs>
      <w:autoSpaceDE/>
      <w:autoSpaceDN/>
      <w:adjustRightInd/>
      <w:spacing w:before="40" w:after="0" w:line="269" w:lineRule="auto"/>
      <w:ind w:left="0" w:firstLine="0"/>
    </w:pPr>
    <w:rPr>
      <w:rFonts w:ascii="Segoe UI Semibold" w:eastAsia="Times New Roman" w:hAnsi="Segoe UI Semibold" w:cs="Times New Roman"/>
      <w:color w:val="009485"/>
      <w:sz w:val="32"/>
      <w:szCs w:val="26"/>
      <w:lang w:val="en-AU"/>
    </w:rPr>
  </w:style>
  <w:style w:type="paragraph" w:customStyle="1" w:styleId="bizHeading3">
    <w:name w:val="bizHeading3"/>
    <w:basedOn w:val="Heading3"/>
    <w:next w:val="ModelerNormal"/>
    <w:qFormat/>
    <w:rsid w:val="004C30E2"/>
    <w:pPr>
      <w:keepLines/>
      <w:numPr>
        <w:ilvl w:val="2"/>
        <w:numId w:val="4"/>
      </w:numPr>
      <w:tabs>
        <w:tab w:val="clear" w:pos="1224"/>
      </w:tabs>
      <w:spacing w:before="40" w:after="0" w:line="269" w:lineRule="auto"/>
      <w:ind w:left="0" w:firstLine="0"/>
    </w:pPr>
    <w:rPr>
      <w:rFonts w:ascii="Segoe UI Semibold" w:eastAsia="Times New Roman" w:hAnsi="Segoe UI Semibold" w:cs="Times New Roman"/>
      <w:bCs w:val="0"/>
      <w:color w:val="212D34"/>
      <w:sz w:val="28"/>
      <w:szCs w:val="28"/>
      <w:lang w:val="en-AU"/>
    </w:rPr>
  </w:style>
  <w:style w:type="paragraph" w:customStyle="1" w:styleId="bizHeading4">
    <w:name w:val="bizHeading4"/>
    <w:basedOn w:val="Heading4"/>
    <w:next w:val="ModelerNormal"/>
    <w:qFormat/>
    <w:rsid w:val="004C30E2"/>
    <w:pPr>
      <w:keepNext/>
      <w:numPr>
        <w:ilvl w:val="3"/>
        <w:numId w:val="4"/>
      </w:numPr>
      <w:tabs>
        <w:tab w:val="clear" w:pos="1368"/>
      </w:tabs>
      <w:spacing w:before="40" w:after="0" w:line="269" w:lineRule="auto"/>
      <w:ind w:left="0" w:firstLine="0"/>
    </w:pPr>
    <w:rPr>
      <w:rFonts w:ascii="Segoe UI Semibold" w:eastAsia="Times New Roman" w:hAnsi="Segoe UI Semibold" w:cs="Times New Roman"/>
      <w:i/>
      <w:color w:val="006E63"/>
      <w:sz w:val="28"/>
      <w:szCs w:val="24"/>
      <w:lang w:val="en-AU"/>
    </w:rPr>
  </w:style>
  <w:style w:type="paragraph" w:customStyle="1" w:styleId="bizHeading5">
    <w:name w:val="bizHeading5"/>
    <w:basedOn w:val="Heading5"/>
    <w:next w:val="ModelerNormal"/>
    <w:qFormat/>
    <w:rsid w:val="004C30E2"/>
    <w:pPr>
      <w:keepNext/>
      <w:numPr>
        <w:ilvl w:val="4"/>
        <w:numId w:val="4"/>
      </w:numPr>
      <w:tabs>
        <w:tab w:val="clear" w:pos="1512"/>
      </w:tabs>
      <w:spacing w:before="40" w:after="0" w:line="269" w:lineRule="auto"/>
      <w:ind w:left="0" w:firstLine="0"/>
    </w:pPr>
    <w:rPr>
      <w:rFonts w:ascii="Segoe UI Semibold" w:eastAsia="Times New Roman" w:hAnsi="Segoe UI Semibold" w:cs="Times New Roman"/>
      <w:bCs w:val="0"/>
      <w:color w:val="5F6E7C"/>
      <w:sz w:val="26"/>
      <w:szCs w:val="20"/>
      <w:lang w:val="en-AU"/>
    </w:rPr>
  </w:style>
  <w:style w:type="paragraph" w:styleId="BalloonText">
    <w:name w:val="Balloon Text"/>
    <w:basedOn w:val="Normal"/>
    <w:link w:val="TextodegloboCar"/>
    <w:uiPriority w:val="99"/>
    <w:unhideWhenUsed/>
    <w:rsid w:val="00E41A0B"/>
    <w:pPr>
      <w:spacing w:after="0" w:line="240" w:lineRule="auto"/>
    </w:pPr>
    <w:rPr>
      <w:rFonts w:ascii="Tahoma" w:hAnsi="Tahoma" w:cs="Tahoma"/>
      <w:sz w:val="16"/>
      <w:szCs w:val="16"/>
    </w:rPr>
  </w:style>
  <w:style w:type="character" w:customStyle="1" w:styleId="TextodegloboCar">
    <w:name w:val="Texto de globo Car"/>
    <w:link w:val="BalloonText"/>
    <w:uiPriority w:val="99"/>
    <w:rsid w:val="00E41A0B"/>
    <w:rPr>
      <w:rFonts w:ascii="Tahoma" w:eastAsia="Calibri" w:hAnsi="Tahoma" w:cs="Tahoma"/>
      <w:color w:val="595959"/>
      <w:sz w:val="16"/>
      <w:szCs w:val="16"/>
      <w:lang w:val="en-US" w:eastAsia="en-US" w:bidi="ar-SA"/>
    </w:rPr>
  </w:style>
  <w:style w:type="paragraph" w:customStyle="1" w:styleId="ModelerNormal">
    <w:name w:val="ModelerNormal"/>
    <w:basedOn w:val="Normal"/>
    <w:link w:val="ModelerNormalChar"/>
    <w:qFormat/>
    <w:rsid w:val="00E41A0B"/>
  </w:style>
  <w:style w:type="paragraph" w:customStyle="1" w:styleId="bizHeadingBAS3">
    <w:name w:val="bizHeadingBAS3"/>
    <w:basedOn w:val="bizHeading3"/>
    <w:next w:val="Normal"/>
    <w:rsid w:val="00F11476"/>
    <w:pPr>
      <w:pBdr>
        <w:top w:val="none" w:sz="0" w:space="0" w:color="auto"/>
      </w:pBdr>
    </w:pPr>
    <w:rPr>
      <w:caps/>
      <w:sz w:val="20"/>
    </w:rPr>
  </w:style>
  <w:style w:type="paragraph" w:customStyle="1" w:styleId="bizHeadingBAS2">
    <w:name w:val="bizHeadingBAS2"/>
    <w:basedOn w:val="bizHeading2"/>
    <w:next w:val="Normal"/>
    <w:rsid w:val="00BF1BBD"/>
    <w:rPr>
      <w:sz w:val="24"/>
    </w:rPr>
  </w:style>
  <w:style w:type="paragraph" w:customStyle="1" w:styleId="bizHeadingBAS1">
    <w:name w:val="bizHeadingBAS1"/>
    <w:basedOn w:val="bizHeading1"/>
    <w:next w:val="Normal"/>
    <w:qFormat/>
    <w:rsid w:val="004F1444"/>
    <w:pPr>
      <w:numPr>
        <w:ilvl w:val="0"/>
        <w:numId w:val="2"/>
      </w:numPr>
    </w:pPr>
  </w:style>
  <w:style w:type="character" w:customStyle="1" w:styleId="EncabezadoCar">
    <w:name w:val="Encabezado Car"/>
    <w:link w:val="Header"/>
    <w:rsid w:val="00E41A0B"/>
    <w:rPr>
      <w:rFonts w:ascii="Segoe UI" w:eastAsia="Calibri" w:hAnsi="Segoe UI"/>
      <w:color w:val="595959"/>
      <w:szCs w:val="22"/>
      <w:lang w:val="en-US" w:eastAsia="en-US" w:bidi="ar-SA"/>
    </w:rPr>
  </w:style>
  <w:style w:type="character" w:customStyle="1" w:styleId="Ttulo2Car">
    <w:name w:val="Título 2 Car"/>
    <w:link w:val="Heading2"/>
    <w:uiPriority w:val="9"/>
    <w:rsid w:val="00E41A0B"/>
    <w:rPr>
      <w:rFonts w:ascii="Neo Sans Std" w:hAnsi="Neo Sans Std" w:cs="Arial"/>
      <w:color w:val="2E5E88"/>
      <w:sz w:val="34"/>
      <w:szCs w:val="32"/>
      <w:lang w:val="en-US" w:eastAsia="en-US" w:bidi="ar-SA"/>
    </w:rPr>
  </w:style>
  <w:style w:type="character" w:customStyle="1" w:styleId="TextoindependienteCar">
    <w:name w:val="Texto independiente Car"/>
    <w:link w:val="BodyText"/>
    <w:rsid w:val="00E41A0B"/>
    <w:rPr>
      <w:rFonts w:ascii="Segoe UI" w:hAnsi="Segoe UI"/>
      <w:color w:val="595959"/>
      <w:lang w:val="en-US" w:eastAsia="en-US" w:bidi="ar-SA"/>
    </w:rPr>
  </w:style>
  <w:style w:type="paragraph" w:customStyle="1" w:styleId="bizHeadingBAS11">
    <w:name w:val="bizHeadingBAS1_1"/>
    <w:basedOn w:val="bizHeadingBAS1"/>
    <w:next w:val="Normal"/>
    <w:qFormat/>
    <w:rsid w:val="004F1444"/>
    <w:pPr>
      <w:numPr>
        <w:ilvl w:val="0"/>
        <w:numId w:val="0"/>
      </w:numPr>
    </w:pPr>
  </w:style>
  <w:style w:type="character" w:customStyle="1" w:styleId="Ttulo3Car">
    <w:name w:val="Título 3 Car"/>
    <w:link w:val="Heading3"/>
    <w:uiPriority w:val="9"/>
    <w:rsid w:val="00E41A0B"/>
    <w:rPr>
      <w:rFonts w:ascii="Neo Sans Std" w:hAnsi="Neo Sans Std" w:cs="Arial"/>
      <w:bCs/>
      <w:color w:val="548DD4"/>
      <w:sz w:val="26"/>
      <w:szCs w:val="26"/>
      <w:lang w:val="en-US" w:eastAsia="en-US" w:bidi="ar-SA"/>
    </w:rPr>
  </w:style>
  <w:style w:type="character" w:customStyle="1" w:styleId="Ttulo4Car">
    <w:name w:val="Título 4 Car"/>
    <w:link w:val="Heading4"/>
    <w:uiPriority w:val="9"/>
    <w:rsid w:val="00E41A0B"/>
    <w:rPr>
      <w:rFonts w:ascii="Aller" w:hAnsi="Aller"/>
      <w:iCs/>
      <w:color w:val="7F7F7F"/>
      <w:sz w:val="24"/>
      <w:szCs w:val="26"/>
      <w:lang w:val="en-US" w:eastAsia="en-US" w:bidi="ar-SA"/>
    </w:rPr>
  </w:style>
  <w:style w:type="character" w:customStyle="1" w:styleId="Ttulo5Car">
    <w:name w:val="Título 5 Car"/>
    <w:link w:val="Heading5"/>
    <w:uiPriority w:val="9"/>
    <w:rsid w:val="00E41A0B"/>
    <w:rPr>
      <w:rFonts w:ascii="Aller Light" w:hAnsi="Aller Light"/>
      <w:bCs/>
      <w:color w:val="808080"/>
      <w:sz w:val="24"/>
      <w:szCs w:val="26"/>
      <w:lang w:val="en-US" w:eastAsia="en-US" w:bidi="ar-SA"/>
    </w:rPr>
  </w:style>
  <w:style w:type="paragraph" w:customStyle="1" w:styleId="Confidential">
    <w:name w:val="Confidential"/>
    <w:basedOn w:val="Normal"/>
    <w:qFormat/>
    <w:rsid w:val="00E41A0B"/>
    <w:pPr>
      <w:spacing w:after="0" w:line="240" w:lineRule="auto"/>
    </w:pPr>
    <w:rPr>
      <w:rFonts w:eastAsia="Times New Roman"/>
      <w:i/>
      <w:color w:val="808080"/>
      <w:szCs w:val="20"/>
    </w:rPr>
  </w:style>
  <w:style w:type="character" w:styleId="Emphasis">
    <w:name w:val="Emphasis"/>
    <w:qFormat/>
    <w:rsid w:val="00E41A0B"/>
    <w:rPr>
      <w:rFonts w:ascii="Segoe UI" w:hAnsi="Segoe UI"/>
      <w:b/>
      <w:i/>
      <w:iCs/>
      <w:color w:val="404040"/>
    </w:rPr>
  </w:style>
  <w:style w:type="character" w:customStyle="1" w:styleId="PiedepginaCar">
    <w:name w:val="Pie de página Car"/>
    <w:link w:val="Footer"/>
    <w:uiPriority w:val="99"/>
    <w:rsid w:val="00E41A0B"/>
    <w:rPr>
      <w:rFonts w:ascii="Segoe UI" w:eastAsia="Calibri" w:hAnsi="Segoe UI"/>
      <w:color w:val="595959"/>
      <w:szCs w:val="22"/>
      <w:lang w:val="en-US" w:eastAsia="en-US" w:bidi="ar-SA"/>
    </w:rPr>
  </w:style>
  <w:style w:type="paragraph" w:customStyle="1" w:styleId="frontpage">
    <w:name w:val="front page"/>
    <w:basedOn w:val="Normal"/>
    <w:qFormat/>
    <w:rsid w:val="00E41A0B"/>
    <w:pPr>
      <w:spacing w:after="0" w:line="240" w:lineRule="auto"/>
      <w:ind w:left="634"/>
    </w:pPr>
    <w:rPr>
      <w:rFonts w:eastAsia="Times New Roman"/>
      <w:noProof/>
      <w:szCs w:val="20"/>
    </w:rPr>
  </w:style>
  <w:style w:type="character" w:customStyle="1" w:styleId="Ttulo6Car">
    <w:name w:val="Título 6 Car"/>
    <w:link w:val="Heading6"/>
    <w:uiPriority w:val="9"/>
    <w:rsid w:val="00E41A0B"/>
    <w:rPr>
      <w:rFonts w:ascii="Aller Light" w:hAnsi="Aller Light"/>
      <w:bCs/>
      <w:i/>
      <w:iCs/>
      <w:color w:val="808080"/>
      <w:sz w:val="22"/>
      <w:szCs w:val="26"/>
      <w:lang w:val="en-US" w:eastAsia="en-US" w:bidi="ar-SA"/>
    </w:rPr>
  </w:style>
  <w:style w:type="paragraph" w:customStyle="1" w:styleId="heading40">
    <w:name w:val="heading4"/>
    <w:basedOn w:val="Heading3"/>
    <w:rsid w:val="00E41A0B"/>
    <w:pPr>
      <w:numPr>
        <w:ilvl w:val="0"/>
        <w:numId w:val="0"/>
      </w:numPr>
      <w:spacing w:after="0" w:line="240" w:lineRule="auto"/>
    </w:pPr>
    <w:rPr>
      <w:color w:val="404040"/>
      <w:szCs w:val="34"/>
    </w:rPr>
  </w:style>
  <w:style w:type="paragraph" w:customStyle="1" w:styleId="images">
    <w:name w:val="images"/>
    <w:basedOn w:val="Normal"/>
    <w:qFormat/>
    <w:rsid w:val="00E41A0B"/>
    <w:pPr>
      <w:spacing w:after="0"/>
    </w:pPr>
    <w:rPr>
      <w:noProof/>
    </w:rPr>
  </w:style>
  <w:style w:type="paragraph" w:styleId="ListBullet">
    <w:name w:val="List Bullet"/>
    <w:basedOn w:val="Normal"/>
    <w:rsid w:val="00E41A0B"/>
    <w:pPr>
      <w:numPr>
        <w:ilvl w:val="0"/>
        <w:numId w:val="3"/>
      </w:numPr>
      <w:spacing w:after="240" w:line="260" w:lineRule="exact"/>
    </w:pPr>
    <w:rPr>
      <w:rFonts w:eastAsia="Times New Roman"/>
      <w:szCs w:val="20"/>
    </w:rPr>
  </w:style>
  <w:style w:type="paragraph" w:styleId="NoSpacing">
    <w:name w:val="No Spacing"/>
    <w:link w:val="SinespaciadoCar"/>
    <w:uiPriority w:val="1"/>
    <w:qFormat/>
    <w:rsid w:val="00E41A0B"/>
    <w:rPr>
      <w:rFonts w:ascii="Calibri" w:hAnsi="Calibri"/>
      <w:sz w:val="22"/>
      <w:szCs w:val="22"/>
      <w:lang w:val="en-US" w:eastAsia="en-US" w:bidi="ar-SA"/>
    </w:rPr>
  </w:style>
  <w:style w:type="character" w:customStyle="1" w:styleId="SinespaciadoCar">
    <w:name w:val="Sin espaciado Car"/>
    <w:link w:val="NoSpacing"/>
    <w:uiPriority w:val="1"/>
    <w:rsid w:val="00E41A0B"/>
    <w:rPr>
      <w:rFonts w:ascii="Calibri" w:hAnsi="Calibri"/>
      <w:sz w:val="22"/>
      <w:szCs w:val="22"/>
      <w:lang w:val="en-US" w:eastAsia="en-US" w:bidi="ar-SA"/>
    </w:rPr>
  </w:style>
  <w:style w:type="paragraph" w:customStyle="1" w:styleId="notes">
    <w:name w:val="notes"/>
    <w:basedOn w:val="heading40"/>
    <w:qFormat/>
    <w:rsid w:val="00E41A0B"/>
    <w:pPr>
      <w:outlineLvl w:val="9"/>
    </w:pPr>
    <w:rPr>
      <w:rFonts w:ascii="Segoe UI" w:hAnsi="Segoe UI"/>
      <w:sz w:val="20"/>
      <w:lang w:eastAsia="es-CO"/>
    </w:rPr>
  </w:style>
  <w:style w:type="paragraph" w:customStyle="1" w:styleId="Notestitle">
    <w:name w:val="Notes title"/>
    <w:basedOn w:val="notes"/>
    <w:qFormat/>
    <w:rsid w:val="00E41A0B"/>
  </w:style>
  <w:style w:type="paragraph" w:customStyle="1" w:styleId="TableText">
    <w:name w:val="Table Text"/>
    <w:rsid w:val="00E41A0B"/>
    <w:pPr>
      <w:spacing w:before="100"/>
    </w:pPr>
    <w:rPr>
      <w:rFonts w:ascii="Segoe UI" w:hAnsi="Segoe UI"/>
      <w:color w:val="595959"/>
      <w:sz w:val="16"/>
      <w:lang w:val="en-US" w:eastAsia="en-US" w:bidi="ar-SA"/>
    </w:rPr>
  </w:style>
  <w:style w:type="paragraph" w:customStyle="1" w:styleId="Total">
    <w:name w:val="Total"/>
    <w:basedOn w:val="TableText"/>
    <w:rsid w:val="00E41A0B"/>
    <w:pPr>
      <w:jc w:val="right"/>
    </w:pPr>
    <w:rPr>
      <w:b/>
      <w:bCs/>
    </w:rPr>
  </w:style>
  <w:style w:type="paragraph" w:customStyle="1" w:styleId="PageNumber1">
    <w:name w:val="Page Number1"/>
    <w:basedOn w:val="Total"/>
    <w:qFormat/>
    <w:rsid w:val="00E41A0B"/>
    <w:pPr>
      <w:spacing w:before="40"/>
      <w:jc w:val="left"/>
    </w:pPr>
  </w:style>
  <w:style w:type="paragraph" w:customStyle="1" w:styleId="StyleHeading1NotBold">
    <w:name w:val="Style Heading 1 + Not Bold"/>
    <w:basedOn w:val="Heading1"/>
    <w:rsid w:val="00E41A0B"/>
    <w:pPr>
      <w:numPr>
        <w:ilvl w:val="0"/>
        <w:numId w:val="0"/>
      </w:numPr>
    </w:pPr>
    <w:rPr>
      <w:b/>
    </w:rPr>
  </w:style>
  <w:style w:type="paragraph" w:customStyle="1" w:styleId="StyleProjectNameAllerLightRight">
    <w:name w:val="Style Project Name + Aller Light Right"/>
    <w:basedOn w:val="Normal"/>
    <w:rsid w:val="00E41A0B"/>
    <w:pPr>
      <w:spacing w:before="100" w:after="0" w:line="240" w:lineRule="auto"/>
      <w:jc w:val="right"/>
    </w:pPr>
    <w:rPr>
      <w:rFonts w:ascii="Aller Light" w:eastAsia="Times New Roman" w:hAnsi="Aller Light"/>
      <w:color w:val="808080"/>
      <w:sz w:val="44"/>
      <w:szCs w:val="20"/>
    </w:rPr>
  </w:style>
  <w:style w:type="paragraph" w:customStyle="1" w:styleId="StyleStyleProjectNameAllerLightRightAller40ptText1">
    <w:name w:val="Style Style Project Name + Aller Light Right + Aller 40 pt Text 1"/>
    <w:basedOn w:val="StyleProjectNameAllerLightRight"/>
    <w:rsid w:val="00E41A0B"/>
    <w:rPr>
      <w:rFonts w:ascii="Neo Sans Std" w:hAnsi="Neo Sans Std"/>
      <w:color w:val="595959"/>
      <w:sz w:val="80"/>
    </w:rPr>
  </w:style>
  <w:style w:type="paragraph" w:customStyle="1" w:styleId="StyleStyleProjectNameAllerLightRightAller40ptText11">
    <w:name w:val="Style Style Project Name + Aller Light Right + Aller 40 pt Text 11"/>
    <w:basedOn w:val="StyleProjectNameAllerLightRight"/>
    <w:rsid w:val="00E41A0B"/>
    <w:rPr>
      <w:rFonts w:ascii="Neo Sans Std" w:hAnsi="Neo Sans Std"/>
      <w:color w:val="2E5E88"/>
      <w:sz w:val="40"/>
    </w:rPr>
  </w:style>
  <w:style w:type="paragraph" w:customStyle="1" w:styleId="StyleStyleProposalAllerText1TopNoborderRight">
    <w:name w:val="Style Style Proposal + Aller Text 1 Top: (No border) + Right"/>
    <w:basedOn w:val="Normal"/>
    <w:rsid w:val="00E41A0B"/>
    <w:pPr>
      <w:spacing w:after="0" w:line="240" w:lineRule="auto"/>
      <w:jc w:val="right"/>
    </w:pPr>
    <w:rPr>
      <w:rFonts w:eastAsia="Times New Roman"/>
      <w:sz w:val="76"/>
      <w:szCs w:val="20"/>
    </w:rPr>
  </w:style>
  <w:style w:type="paragraph" w:customStyle="1" w:styleId="textoheader">
    <w:name w:val="texto header"/>
    <w:basedOn w:val="Normal"/>
    <w:qFormat/>
    <w:rsid w:val="00E41A0B"/>
    <w:pPr>
      <w:pBdr>
        <w:left w:val="single" w:sz="4" w:space="4" w:color="595959"/>
      </w:pBdr>
      <w:tabs>
        <w:tab w:val="left" w:pos="1620"/>
      </w:tabs>
      <w:spacing w:after="0" w:line="240" w:lineRule="auto"/>
      <w:jc w:val="right"/>
    </w:pPr>
    <w:rPr>
      <w:rFonts w:ascii="Neo Sans Std" w:hAnsi="Neo Sans Std"/>
      <w:color w:val="808080"/>
      <w:sz w:val="26"/>
      <w:szCs w:val="26"/>
    </w:rPr>
  </w:style>
  <w:style w:type="paragraph" w:customStyle="1" w:styleId="Titulotabla">
    <w:name w:val="Titulo tabla"/>
    <w:qFormat/>
    <w:rsid w:val="00E41A0B"/>
    <w:pPr>
      <w:tabs>
        <w:tab w:val="left" w:pos="1620"/>
      </w:tabs>
      <w:spacing w:before="40"/>
    </w:pPr>
    <w:rPr>
      <w:rFonts w:ascii="Segoe UI" w:eastAsia="Calibri" w:hAnsi="Segoe UI"/>
      <w:color w:val="595959"/>
      <w:sz w:val="22"/>
      <w:szCs w:val="28"/>
      <w:lang w:val="es-CO" w:eastAsia="en-US" w:bidi="ar-SA"/>
    </w:rPr>
  </w:style>
  <w:style w:type="paragraph" w:styleId="TOAHeading">
    <w:name w:val="toa heading"/>
    <w:basedOn w:val="Normal"/>
    <w:next w:val="Normal"/>
    <w:uiPriority w:val="99"/>
    <w:unhideWhenUsed/>
    <w:rsid w:val="00E41A0B"/>
    <w:pPr>
      <w:spacing w:before="120"/>
    </w:pPr>
    <w:rPr>
      <w:rFonts w:ascii="Neo Sans Std" w:eastAsia="Times New Roman" w:hAnsi="Neo Sans Std"/>
      <w:bCs/>
      <w:color w:val="1A2A44"/>
      <w:sz w:val="30"/>
      <w:szCs w:val="24"/>
    </w:rPr>
  </w:style>
  <w:style w:type="paragraph" w:styleId="TOC4">
    <w:name w:val="toc 4"/>
    <w:basedOn w:val="ModelerNormal"/>
    <w:next w:val="ModelerNormal"/>
    <w:autoRedefine/>
    <w:uiPriority w:val="39"/>
    <w:unhideWhenUsed/>
    <w:rsid w:val="00E41A0B"/>
    <w:pPr>
      <w:tabs>
        <w:tab w:val="left" w:pos="1542"/>
        <w:tab w:val="right" w:leader="dot" w:pos="8828"/>
      </w:tabs>
      <w:spacing w:before="120" w:after="0"/>
      <w:ind w:left="601"/>
      <w:jc w:val="both"/>
    </w:pPr>
  </w:style>
  <w:style w:type="paragraph" w:styleId="TOC6">
    <w:name w:val="toc 6"/>
    <w:basedOn w:val="TOC3"/>
    <w:next w:val="Normal"/>
    <w:autoRedefine/>
    <w:uiPriority w:val="39"/>
    <w:unhideWhenUsed/>
    <w:rsid w:val="00E41A0B"/>
    <w:pPr>
      <w:spacing w:after="100"/>
      <w:ind w:left="2268"/>
    </w:pPr>
  </w:style>
  <w:style w:type="paragraph" w:customStyle="1" w:styleId="website">
    <w:name w:val="website"/>
    <w:basedOn w:val="Footer"/>
    <w:qFormat/>
    <w:rsid w:val="00E41A0B"/>
    <w:pPr>
      <w:tabs>
        <w:tab w:val="clear" w:pos="4419"/>
        <w:tab w:val="center" w:pos="4680"/>
        <w:tab w:val="clear" w:pos="8838"/>
        <w:tab w:val="right" w:pos="9360"/>
      </w:tabs>
      <w:spacing w:after="200" w:line="260" w:lineRule="exact"/>
      <w:ind w:left="630"/>
      <w:jc w:val="right"/>
    </w:pPr>
    <w:rPr>
      <w:rFonts w:eastAsia="Times New Roman"/>
      <w:noProof/>
      <w:szCs w:val="20"/>
    </w:rPr>
  </w:style>
  <w:style w:type="numbering" w:customStyle="1" w:styleId="Headings">
    <w:name w:val="Headings"/>
    <w:uiPriority w:val="99"/>
    <w:rsid w:val="007E50A6"/>
    <w:pPr>
      <w:numPr>
        <w:numId w:val="5"/>
      </w:numPr>
    </w:pPr>
  </w:style>
  <w:style w:type="paragraph" w:customStyle="1" w:styleId="bizTitle">
    <w:name w:val="bizTitle"/>
    <w:basedOn w:val="Normal"/>
    <w:next w:val="Title"/>
    <w:link w:val="bizTitleChar"/>
    <w:qFormat/>
    <w:rsid w:val="00C55278"/>
    <w:pPr>
      <w:spacing w:before="240" w:after="60" w:line="240" w:lineRule="auto"/>
      <w:jc w:val="right"/>
      <w:outlineLvl w:val="0"/>
    </w:pPr>
    <w:rPr>
      <w:rFonts w:ascii="Segoe UI Semilight" w:eastAsia="Times New Roman" w:hAnsi="Segoe UI Semilight" w:cs="Vrinda"/>
      <w:bCs/>
      <w:color w:val="212D34"/>
      <w:kern w:val="28"/>
      <w:sz w:val="96"/>
      <w:szCs w:val="32"/>
    </w:rPr>
  </w:style>
  <w:style w:type="paragraph" w:customStyle="1" w:styleId="bizSubtitle">
    <w:name w:val="bizSubtitle"/>
    <w:basedOn w:val="Subtitle"/>
    <w:next w:val="Subtitle"/>
    <w:link w:val="bizSubtitleChar"/>
    <w:qFormat/>
    <w:rsid w:val="00C55278"/>
    <w:pPr>
      <w:jc w:val="right"/>
    </w:pPr>
    <w:rPr>
      <w:rFonts w:ascii="Segoe UI Semilight" w:hAnsi="Segoe UI Semilight"/>
      <w:color w:val="30646E"/>
      <w:sz w:val="64"/>
    </w:rPr>
  </w:style>
  <w:style w:type="character" w:customStyle="1" w:styleId="ModelerNormalChar">
    <w:name w:val="ModelerNormal Char"/>
    <w:link w:val="ModelerNormal"/>
    <w:rsid w:val="00DA5550"/>
    <w:rPr>
      <w:rFonts w:ascii="Segoe UI" w:eastAsia="Calibri" w:hAnsi="Segoe UI"/>
      <w:color w:val="595959"/>
      <w:szCs w:val="22"/>
      <w:lang w:val="en-US" w:eastAsia="en-US" w:bidi="ar-SA"/>
    </w:rPr>
  </w:style>
  <w:style w:type="character" w:customStyle="1" w:styleId="bizTitleChar">
    <w:name w:val="bizTitle Char"/>
    <w:link w:val="bizTitle"/>
    <w:rsid w:val="00C55278"/>
    <w:rPr>
      <w:rFonts w:ascii="Segoe UI Semilight" w:hAnsi="Segoe UI Semilight" w:cs="Vrinda"/>
      <w:bCs/>
      <w:color w:val="212D34"/>
      <w:kern w:val="28"/>
      <w:sz w:val="96"/>
      <w:szCs w:val="32"/>
      <w:lang w:val="en-US" w:eastAsia="en-US"/>
    </w:rPr>
  </w:style>
  <w:style w:type="paragraph" w:styleId="Title">
    <w:name w:val="Title"/>
    <w:basedOn w:val="Normal"/>
    <w:next w:val="Normal"/>
    <w:link w:val="TtuloCar"/>
    <w:uiPriority w:val="10"/>
    <w:qFormat/>
    <w:rsid w:val="00DA5550"/>
    <w:pPr>
      <w:spacing w:before="240" w:after="60"/>
      <w:jc w:val="center"/>
      <w:outlineLvl w:val="0"/>
    </w:pPr>
    <w:rPr>
      <w:rFonts w:ascii="Cambria" w:eastAsia="Times New Roman" w:hAnsi="Cambria" w:cs="Vrinda"/>
      <w:b/>
      <w:bCs/>
      <w:kern w:val="28"/>
      <w:sz w:val="32"/>
      <w:szCs w:val="32"/>
    </w:rPr>
  </w:style>
  <w:style w:type="character" w:customStyle="1" w:styleId="TtuloCar">
    <w:name w:val="Título Car"/>
    <w:link w:val="Title"/>
    <w:uiPriority w:val="10"/>
    <w:rsid w:val="00DA5550"/>
    <w:rPr>
      <w:rFonts w:ascii="Cambria" w:eastAsia="Times New Roman" w:hAnsi="Cambria" w:cs="Vrinda"/>
      <w:b/>
      <w:bCs/>
      <w:color w:val="595959"/>
      <w:kern w:val="28"/>
      <w:sz w:val="32"/>
      <w:szCs w:val="32"/>
      <w:lang w:val="en-US" w:eastAsia="en-US" w:bidi="ar-SA"/>
    </w:rPr>
  </w:style>
  <w:style w:type="paragraph" w:customStyle="1" w:styleId="BoldModelerNormal">
    <w:name w:val="BoldModelerNormal"/>
    <w:basedOn w:val="ModelerNormal"/>
    <w:next w:val="ModelerNormal"/>
    <w:qFormat/>
    <w:rsid w:val="00032CAE"/>
    <w:rPr>
      <w:b/>
    </w:rPr>
  </w:style>
  <w:style w:type="paragraph" w:styleId="Subtitle">
    <w:name w:val="Subtitle"/>
    <w:basedOn w:val="Normal"/>
    <w:next w:val="Normal"/>
    <w:link w:val="SubttuloCar"/>
    <w:uiPriority w:val="11"/>
    <w:qFormat/>
    <w:rsid w:val="001E5639"/>
    <w:pPr>
      <w:spacing w:after="60"/>
      <w:jc w:val="center"/>
      <w:outlineLvl w:val="1"/>
    </w:pPr>
    <w:rPr>
      <w:rFonts w:ascii="Cambria" w:eastAsia="Times New Roman" w:hAnsi="Cambria" w:cs="Vrinda"/>
      <w:sz w:val="24"/>
      <w:szCs w:val="24"/>
    </w:rPr>
  </w:style>
  <w:style w:type="character" w:customStyle="1" w:styleId="SubttuloCar">
    <w:name w:val="Subtítulo Car"/>
    <w:link w:val="Subtitle"/>
    <w:uiPriority w:val="11"/>
    <w:rsid w:val="001E5639"/>
    <w:rPr>
      <w:rFonts w:ascii="Cambria" w:eastAsia="Times New Roman" w:hAnsi="Cambria" w:cs="Vrinda"/>
      <w:color w:val="595959"/>
      <w:sz w:val="24"/>
      <w:szCs w:val="24"/>
      <w:lang w:val="en-US" w:eastAsia="en-US" w:bidi="ar-SA"/>
    </w:rPr>
  </w:style>
  <w:style w:type="character" w:customStyle="1" w:styleId="bizSubtitleChar">
    <w:name w:val="bizSubtitle Char"/>
    <w:link w:val="bizSubtitle"/>
    <w:rsid w:val="00C55278"/>
    <w:rPr>
      <w:rFonts w:ascii="Segoe UI Semilight" w:hAnsi="Segoe UI Semilight" w:cs="Vrinda"/>
      <w:color w:val="30646E"/>
      <w:sz w:val="6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image" Target="media/image4.png"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header" Target="header2.xml" /><Relationship Id="rId15" Type="http://schemas.openxmlformats.org/officeDocument/2006/relationships/header" Target="header3.xml" /><Relationship Id="rId16" Type="http://schemas.openxmlformats.org/officeDocument/2006/relationships/footer" Target="footer4.xml" /><Relationship Id="rId17" Type="http://schemas.openxmlformats.org/officeDocument/2006/relationships/header" Target="header4.xml" /><Relationship Id="rId18" Type="http://schemas.openxmlformats.org/officeDocument/2006/relationships/image" Target="media/image9.emf" /><Relationship Id="rId19" Type="http://schemas.openxmlformats.org/officeDocument/2006/relationships/image" Target="media/image10.png" /><Relationship Id="rId2" Type="http://schemas.openxmlformats.org/officeDocument/2006/relationships/webSettings" Target="webSettings.xml" /><Relationship Id="rId20" Type="http://schemas.openxmlformats.org/officeDocument/2006/relationships/image" Target="media/image11.png" /><Relationship Id="rId21" Type="http://schemas.openxmlformats.org/officeDocument/2006/relationships/image" Target="media/image12.png"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_rels/footer2.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footer3.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3.xml.rels>&#65279;<?xml version="1.0" encoding="utf-8" standalone="yes"?><Relationships xmlns="http://schemas.openxmlformats.org/package/2006/relationships"><Relationship Id="rId1" Type="http://schemas.openxmlformats.org/officeDocument/2006/relationships/image" Target="media/image1.png" /></Relationships>
</file>

<file path=word/_rels/header4.xml.rels>&#65279;<?xml version="1.0" encoding="utf-8" standalone="yes"?><Relationships xmlns="http://schemas.openxmlformats.org/package/2006/relationships"><Relationship Id="rId1" Type="http://schemas.openxmlformats.org/officeDocument/2006/relationships/image" Target="media/image7.png" /><Relationship Id="rId2" Type="http://schemas.openxmlformats.org/officeDocument/2006/relationships/image" Target="media/image8.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customXml/itemProps2.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19</Pages>
  <Words>0</Words>
  <Characters>1</Characters>
  <Application>Microsoft Office Word</Application>
  <DocSecurity>0</DocSecurity>
  <Lines>1</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03598064225</dc:creator>
  <cp:lastModifiedBy>03598064225</cp:lastModifiedBy>
  <cp:revision>1</cp:revision>
  <dcterms:created xsi:type="dcterms:W3CDTF">2014-03-13T20:06:00Z</dcterms:created>
  <dcterms:modified xsi:type="dcterms:W3CDTF">2021-06-30T16:18:00Z</dcterms:modified>
</cp:coreProperties>
</file>