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-Subprocesso de Análise da Qualidade de Amostra de Plasma Fresco Congelado do Interior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Subprocesso de Análise da Qualidade de Amostra de Plasma Fresco Congelado do Interior-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405592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Homogeneizar amostra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741408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Realizar contagem    de células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3540699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contagem no microscópio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777849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Registrar resultados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2"/>
          <w:headerReference w:type="default" r:id="rId13"/>
          <w:footerReference w:type="default" r:id="rId14"/>
          <w:headerReference w:type="first" r:id="rId15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c129816cb1b7489fa899fc681d642473"/>
      <w:bookmarkStart w:id="3" w:name="_Toc256000002"/>
      <w:r>
        <w:t>TO BE -Subprocesso de Análise da Qualidade de Amostra de Plasma Fresco Congelado do Interior</w:t>
      </w:r>
      <w:bookmarkEnd w:id="3"/>
    </w:p>
    <w:p>
      <w:pPr>
        <w:jc w:val="center"/>
      </w:pPr>
      <w:bookmarkEnd w:id="2"/>
      <w:r>
        <w:drawing>
          <wp:inline>
            <wp:extent cx="6639285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997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39285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processo</w:t>
      </w:r>
      <w:r>
        <w:t xml:space="preserve"> Análise da Qualidade de Hemocomponente Plasma  Fresco Congelado - PFC - Capital</w:t>
      </w:r>
      <w:r>
        <w:t>, desde a necessidade de realizar análise do segmento da bolsa de PFC pelo Controle de Qualidade até a disponibilização dos relatórios com os resultados semanais de pré-congelamento e mensais de pós-congelamento para setor de Processamento e Gerência Médica, via sistema SIHRO.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Geciele Gonçalves  - Analista de Processos</w:t>
      </w:r>
      <w:r>
        <w:br/>
      </w:r>
      <w:r>
        <w:t>Thaís Roca - Analista de Processo</w:t>
      </w:r>
      <w:r>
        <w:t>s</w:t>
      </w:r>
      <w:r>
        <w:br/>
      </w:r>
      <w:r>
        <w:t>Crislâny Andrade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Antônio Marcos - Biomédico responsável pelo setor de Controle de Qualidade da FHEMERON</w:t>
      </w:r>
      <w:r>
        <w:br/>
      </w:r>
      <w:r>
        <w:br/>
      </w:r>
      <w:r>
        <w:t>Thiago Brasil - Téc. em Laboratório pelo setor de Controle de Qualidade da FHEMERON</w:t>
      </w:r>
    </w:p>
    <w:p>
      <w:pPr>
        <w:pStyle w:val="ModelerNormal"/>
        <w:spacing w:afterAutospacing="1"/>
      </w:pPr>
      <w:r>
        <w:br/>
      </w:r>
      <w:r>
        <w:t> 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</w:p>
    <w:p>
      <w:pPr>
        <w:pStyle w:val="ModelerNormal"/>
        <w:spacing w:afterAutospacing="1"/>
      </w:pPr>
      <w:r>
        <w:t>Antônio Marcos</w:t>
      </w:r>
      <w:r>
        <w:t xml:space="preserve"> </w:t>
      </w:r>
      <w:r>
        <w:t>- Dono do Processo</w:t>
      </w:r>
      <w:r>
        <w:br/>
      </w:r>
      <w:r>
        <w:t>Ádila Pires</w:t>
      </w:r>
      <w:r>
        <w:t xml:space="preserve"> - </w:t>
      </w:r>
      <w:r>
        <w:t>Dona do Produto</w:t>
      </w:r>
      <w:r>
        <w:t xml:space="preserve"> </w:t>
      </w:r>
    </w:p>
    <w:p>
      <w:pPr>
        <w:pStyle w:val="BoldModelerNormal"/>
      </w:pPr>
      <w:r>
        <w:t>VERSIONAMENTO</w:t>
      </w:r>
    </w:p>
    <w:tbl>
      <w:tblPr>
        <w:tblW w:w="9015" w:type="dxa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648"/>
        <w:gridCol w:w="1064"/>
        <w:gridCol w:w="1542"/>
        <w:gridCol w:w="5730"/>
      </w:tblGrid>
      <w:tr>
        <w:tblPrEx>
          <w:tblW w:w="9015" w:type="dxa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9015" w:type="dxa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08/06/2022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Roca;</w:t>
            </w:r>
          </w:p>
          <w:p>
            <w:pPr>
              <w:pStyle w:val="ModelerNormal"/>
              <w:spacing w:afterAutospacing="1"/>
            </w:pPr>
            <w:r>
              <w:t>Geciele Gonçalves.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9015" w:type="dxa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2.0 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13/02/2023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Roca;</w:t>
            </w:r>
          </w:p>
          <w:p>
            <w:pPr>
              <w:pStyle w:val="ModelerNormal"/>
              <w:spacing w:afterAutospacing="1"/>
            </w:pPr>
            <w:r>
              <w:t>Crislany Andrade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da planilha utilizada pelo setor de Controle de Qualidade. 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d08b1abc3ad24658b6a9237d9ab8b9c1"/>
      <w:r>
        <w:t> </w:t>
      </w:r>
      <w:bookmarkStart w:id="7" w:name="_Toc256000003"/>
      <w:r>
        <w:t>Subprocesso de Análise da Qualidade de Amostra de Plasma Fresco Congelado do Interior- TO BE</w:t>
      </w:r>
      <w:bookmarkEnd w:id="7"/>
      <w:r>
        <w:t> </w:t>
      </w:r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5263081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1800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Homogeneizar amostra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Homogeneizador de amostra</w:t>
      </w:r>
      <w:r>
        <w:br/>
      </w:r>
      <w:r>
        <w:br/>
      </w:r>
      <w:r>
        <w:t>O que:</w:t>
      </w:r>
      <w:r>
        <w:t xml:space="preserve"> Homogeneizar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</w:t>
      </w:r>
      <w:r>
        <w:t>: Transferir amostra do segmento para o tubo de hemólise;</w:t>
      </w:r>
      <w:r>
        <w:br/>
      </w:r>
      <w:r>
        <w:t>Tarefa 2</w:t>
      </w:r>
      <w:r>
        <w:t>: Dispor amostra no equipamento homogeneizador de amostra;</w:t>
      </w:r>
      <w:r>
        <w:br/>
      </w:r>
      <w:r>
        <w:t>Tarefa 3:</w:t>
      </w:r>
      <w:r>
        <w:t xml:space="preserve"> Ligar o equipamento para dar início a homogeneização;</w:t>
      </w:r>
      <w:r>
        <w:br/>
      </w:r>
      <w:r>
        <w:t>Tarefa 4</w:t>
      </w:r>
      <w:r>
        <w:t>: Aguardar a</w:t>
      </w:r>
      <w:r>
        <w:t>proximadamente 1 hora ou mais</w:t>
      </w:r>
      <w:r>
        <w:t xml:space="preserve"> a homogeneização da amostra;</w:t>
      </w:r>
      <w:r>
        <w:br/>
      </w:r>
      <w:r>
        <w:t>Tarefa 5</w:t>
      </w:r>
      <w:r>
        <w:t>: Apertar ok no equipamento e retirar amostra homogeneizada.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os componentes sanguíneos sejam distribuídos uniformemente na amostra do tubo de hemólise para posterior realização da contagem das células.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883905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7609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Realizar contagem    de células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Analisador hematológico - SDH20</w:t>
      </w:r>
      <w:r>
        <w:br/>
      </w:r>
      <w:r>
        <w:br/>
      </w:r>
      <w:r>
        <w:t xml:space="preserve">O que: </w:t>
      </w:r>
      <w:r>
        <w:t>Realizar contagem de células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</w:t>
      </w:r>
      <w:r>
        <w:t>Dispor  amostra homogeneizada de plasma fresco congelado no a</w:t>
      </w:r>
      <w:r>
        <w:t>nalisador hematológico - SDH20</w:t>
      </w:r>
      <w:r>
        <w:t>;</w:t>
      </w:r>
      <w:r>
        <w:br/>
      </w:r>
      <w:r>
        <w:t xml:space="preserve">Tarefa 2: </w:t>
      </w:r>
      <w:r>
        <w:t>Aguardar o equipamento aspirar a amostra;</w:t>
      </w:r>
      <w:r>
        <w:br/>
      </w:r>
      <w:r>
        <w:t>Tarefa 3:</w:t>
      </w:r>
      <w:r>
        <w:t xml:space="preserve"> Aguardar resultados da c</w:t>
      </w:r>
      <w:r>
        <w:t>ontagem de hemácias, plaquetas e leucócitos</w:t>
      </w:r>
      <w:r>
        <w:t>;</w:t>
      </w:r>
      <w:r>
        <w:br/>
      </w:r>
      <w:r>
        <w:t xml:space="preserve">Tarefa 4: </w:t>
      </w:r>
      <w:r>
        <w:t>Imprimir resultados.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 realizar a contagem das células de</w:t>
      </w:r>
      <w:r>
        <w:t xml:space="preserve"> hemácias, plaquetas e leucócitos</w:t>
      </w:r>
      <w:r>
        <w:t xml:space="preserve"> no analisador hematológico para posterior conferência dessa contagem no microscópio.</w:t>
      </w:r>
      <w:r>
        <w:t>  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</w:t>
      </w:r>
    </w:p>
    <w:p>
      <w:pPr>
        <w:pStyle w:val="ModelerNormal"/>
        <w:spacing w:afterAutospacing="1"/>
      </w:pP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</w:p>
    <w:p>
      <w:pPr>
        <w:pStyle w:val="ModelerNormal"/>
        <w:spacing w:afterAutospacing="1"/>
      </w:pPr>
      <w:r>
        <w:drawing>
          <wp:inline>
            <wp:extent cx="5612130" cy="3028014"/>
            <wp:docPr id="1000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9047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28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6275227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1477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contagem no microscópio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</w:t>
      </w:r>
      <w:r>
        <w:t>o microscópio</w:t>
      </w:r>
      <w:r>
        <w:br/>
      </w:r>
      <w:r>
        <w:br/>
      </w:r>
      <w:r>
        <w:t xml:space="preserve">O que: </w:t>
      </w:r>
      <w:r>
        <w:t>Realizar contagem no microscópio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A. Determinação do número de plaquetas</w:t>
      </w:r>
      <w:r>
        <w:br/>
      </w:r>
      <w:r>
        <w:t xml:space="preserve">Tarefa 1: </w:t>
      </w:r>
      <w:r>
        <w:t>Diluir a amostra de plasma fresco 1:20 em solução fisiológica, oxalato de amônio 1% ou solução isotônica do analisador hematológico;</w:t>
      </w:r>
      <w:r>
        <w:br/>
      </w:r>
      <w:r>
        <w:t xml:space="preserve">Tarefa 2: </w:t>
      </w:r>
      <w:r>
        <w:t>Homogeneizar a amostra e deixar o tubo em repouso por pelo menos 10 minutos;</w:t>
      </w:r>
      <w:r>
        <w:br/>
      </w:r>
      <w:r>
        <w:t>Tarefa 3:</w:t>
      </w:r>
      <w:r>
        <w:t xml:space="preserve"> Homogeneizar novamente a amostra e preencher completamente as câmaras identificadas, tendo o cuidado para não transbordar;</w:t>
      </w:r>
      <w:r>
        <w:br/>
      </w:r>
      <w:r>
        <w:t xml:space="preserve">Tarefa 4: </w:t>
      </w:r>
      <w:r>
        <w:t>Manter as câmaras de contagem nas câmaras úmidas;</w:t>
      </w:r>
      <w:r>
        <w:br/>
      </w:r>
      <w:r>
        <w:t xml:space="preserve">Tarefa 5: </w:t>
      </w:r>
      <w:r>
        <w:t>Aguardar 10 a 15 minutos para completa sedimentação das células;</w:t>
      </w:r>
      <w:r>
        <w:br/>
      </w:r>
      <w:r>
        <w:t xml:space="preserve">Tarefa 6: </w:t>
      </w:r>
      <w:r>
        <w:t>Iniciar a contagem das células em microscópio, com objetiva 40x nos quadrantes indicados.</w:t>
      </w:r>
    </w:p>
    <w:p>
      <w:pPr>
        <w:pStyle w:val="ModelerNormal"/>
        <w:spacing w:afterAutospacing="1"/>
      </w:pPr>
      <w:r>
        <w:drawing>
          <wp:inline>
            <wp:extent cx="5211029" cy="181336"/>
            <wp:docPr id="1000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5436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11029" cy="181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B. Determinação do número de leucócitos</w:t>
      </w:r>
    </w:p>
    <w:p>
      <w:pPr>
        <w:pStyle w:val="ModelerNormal"/>
        <w:spacing w:afterAutospacing="1"/>
      </w:pPr>
      <w:r>
        <w:t xml:space="preserve">Tarefa 1: </w:t>
      </w:r>
      <w:r>
        <w:t>Diluir um pouco da amostra de plasma fresco congelado 1:10 ou 1:20 em solução de Turk;</w:t>
      </w:r>
      <w:r>
        <w:br/>
      </w:r>
      <w:r>
        <w:t xml:space="preserve">Tarefa 2: </w:t>
      </w:r>
      <w:r>
        <w:t>Homogeneizar e deixar o tubo em repouso por pelo menos 10 minutos;</w:t>
      </w:r>
      <w:r>
        <w:br/>
      </w:r>
      <w:r>
        <w:t xml:space="preserve">Tarefa 3: </w:t>
      </w:r>
      <w:r>
        <w:t>Homogeneizar novamente a amostra e preencher completamente as câmaras identificadas, tendo o cuidado para não transbordar; </w:t>
      </w:r>
      <w:r>
        <w:br/>
      </w:r>
      <w:r>
        <w:t>Tarefa 4:</w:t>
      </w:r>
      <w:r>
        <w:t xml:space="preserve"> Manter as câmaras de contagem em câmara úmida; </w:t>
      </w:r>
      <w:r>
        <w:br/>
      </w:r>
      <w:r>
        <w:t>Tarefa 5:</w:t>
      </w:r>
      <w:r>
        <w:t xml:space="preserve"> Aguardar 10 a 15 minutos para completa sedimentação das células; </w:t>
      </w:r>
      <w:r>
        <w:br/>
      </w:r>
      <w:r>
        <w:t xml:space="preserve">Tarefa 6: </w:t>
      </w:r>
      <w:r>
        <w:t>Iniciar a contagem das células em microscópio nos campos específicos identificados;</w:t>
      </w:r>
      <w:r>
        <w:br/>
      </w:r>
      <w:r>
        <w:t xml:space="preserve">Tarefa 7: </w:t>
      </w:r>
      <w:r>
        <w:t>Caso o número de leucócitos contados na câmara de Neubauer for inferior a 4 (quatro), realizar a contagem em câmara de Nageotte, podendo ser utilizada a mesma diluição. </w:t>
      </w:r>
    </w:p>
    <w:p>
      <w:pPr>
        <w:pStyle w:val="ModelerNormal"/>
        <w:spacing w:afterAutospacing="1"/>
      </w:pPr>
      <w:r>
        <w:drawing>
          <wp:inline>
            <wp:extent cx="4275716" cy="553552"/>
            <wp:docPr id="1000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2047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75716" cy="553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C. Determinação do número de hemácias </w:t>
      </w:r>
    </w:p>
    <w:p>
      <w:pPr>
        <w:pStyle w:val="ModelerNormal"/>
        <w:spacing w:afterAutospacing="1"/>
      </w:pPr>
      <w:r>
        <w:t> </w:t>
      </w:r>
      <w:r>
        <w:t>Tarefa 1:</w:t>
      </w:r>
      <w:r>
        <w:t xml:space="preserve"> Diluir 1:2 em solução fisiológica ou solução isotônica do analisador hematológico; </w:t>
      </w:r>
      <w:r>
        <w:br/>
      </w:r>
      <w:r>
        <w:t>Observações:</w:t>
      </w:r>
      <w:r>
        <w:br/>
      </w:r>
      <w:r>
        <w:t>1 - No plasma as contagens são feitas na amostra pura, a diluição só é feita em solução fisiológica ou isotônica.</w:t>
      </w:r>
      <w:r>
        <w:br/>
      </w:r>
      <w:r>
        <w:t xml:space="preserve">Tarefa 2: </w:t>
      </w:r>
      <w:r>
        <w:t>Homogeneizar as amostras preparadas e deixar o tubo em repouso, por pelo menos 10 minutos;</w:t>
      </w:r>
      <w:r>
        <w:br/>
      </w:r>
      <w:r>
        <w:t xml:space="preserve">Tarefa 3: </w:t>
      </w:r>
      <w:r>
        <w:t>Homogeneizar novamente as amostras;</w:t>
      </w:r>
      <w:r>
        <w:br/>
      </w:r>
      <w:r>
        <w:t xml:space="preserve">Tarefa 4: </w:t>
      </w:r>
      <w:r>
        <w:t xml:space="preserve">Identificar as câmaras adequadas às contagens e preenchê-las completamente tendo o cuidado de evitar a formação de bolhas e transbordamento; </w:t>
      </w:r>
      <w:r>
        <w:br/>
      </w:r>
      <w:r>
        <w:t xml:space="preserve">Tarefa 5: </w:t>
      </w:r>
      <w:r>
        <w:t xml:space="preserve">Manter as câmaras de contagem em câmara úmida; </w:t>
      </w:r>
      <w:r>
        <w:br/>
      </w:r>
      <w:r>
        <w:t>Tarefa 6:</w:t>
      </w:r>
      <w:r>
        <w:t xml:space="preserve"> Aguardar 10 a 15 minutos para completa sedimentação das células; </w:t>
      </w:r>
      <w:r>
        <w:br/>
      </w:r>
      <w:r>
        <w:t>Tarefa 7:</w:t>
      </w:r>
      <w:r>
        <w:t xml:space="preserve"> A contagem de hemácias ou plaquetas em câmara de Neubauer visa objetivas de 20x e 40x, respectivamente. </w:t>
      </w:r>
      <w:r>
        <w:br/>
      </w:r>
      <w:r>
        <w:t xml:space="preserve">Observações: </w:t>
      </w:r>
      <w:r>
        <w:br/>
      </w:r>
      <w:r>
        <w:t>1 -</w:t>
      </w:r>
      <w:r>
        <w:t xml:space="preserve"> Se a houver divergência superior a 10% entre a contagem das células no analisador hematológico para o microscópio, o técnico solicitará outra contagem (outro técnico realize uma segunda contagem no microscópio); </w:t>
      </w:r>
      <w:r>
        <w:br/>
      </w:r>
      <w:r>
        <w:t xml:space="preserve">2 - </w:t>
      </w:r>
      <w:r>
        <w:t>Caso a discrepância continuar entre os resultados é solicitado uma reparação no equipamento analisador hematológico.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contagem feita pelo equipamento SDH20 seja conferida, a fim de minimizar erros na contagem de plaquetas, leucócitos e hemácias.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</w:p>
    <w:p>
      <w:pPr>
        <w:pStyle w:val="ModelerNormal"/>
        <w:spacing w:afterAutospacing="1"/>
      </w:pPr>
      <w:r>
        <w:drawing>
          <wp:inline>
            <wp:extent cx="5612130" cy="3028014"/>
            <wp:docPr id="1000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1379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28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4632018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1974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Registrar resultados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 xml:space="preserve">Sistema SIHRO </w:t>
      </w:r>
      <w:r>
        <w:br/>
      </w:r>
      <w:r>
        <w:br/>
      </w:r>
      <w:r>
        <w:t>O que:</w:t>
      </w:r>
      <w:r>
        <w:t xml:space="preserve"> Registrar resultados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Analisar resultados</w:t>
      </w:r>
      <w:r>
        <w:t>;</w:t>
      </w:r>
      <w:r>
        <w:br/>
      </w:r>
      <w:r>
        <w:t>Observação:</w:t>
      </w:r>
      <w:r>
        <w:br/>
      </w:r>
      <w:r>
        <w:t xml:space="preserve">1 - </w:t>
      </w:r>
      <w:r>
        <w:t xml:space="preserve">Caso os resultados dos testes estejam alterados, a amostra será registrada como inconforme e posteriormente realizarão o exame de </w:t>
      </w:r>
      <w:r>
        <w:t>Tempo de Tromboplastina Parcial Ativada - TTPA</w:t>
      </w:r>
      <w:r>
        <w:t xml:space="preserve"> normalmente na bolsa de PFC.</w:t>
      </w:r>
      <w:r>
        <w:br/>
      </w:r>
      <w:r>
        <w:t xml:space="preserve">Tarefa 2: </w:t>
      </w:r>
      <w:r>
        <w:t>Acessar o sistema SIHRO com login e senha;</w:t>
      </w:r>
      <w:r>
        <w:br/>
      </w:r>
      <w:r>
        <w:t>Tarefa 3: </w:t>
      </w:r>
      <w:r>
        <w:t>Selecionar</w:t>
      </w:r>
      <w:r>
        <w:t xml:space="preserve"> </w:t>
      </w:r>
      <w:r>
        <w:t>aba análise da qualidade dos hemocomponentes e selecionar a opção analisar plasma fresco congelado - pré-congelamento (exemplo da planilha atual - figura 1);</w:t>
      </w:r>
      <w:r>
        <w:br/>
      </w:r>
      <w:r>
        <w:t xml:space="preserve">Tarefa 4: </w:t>
      </w:r>
      <w:r>
        <w:t xml:space="preserve">Preencher os campos da contagem realizada pelo analisador hematológico e microscópio; 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 sistema SIHRO terá campos disponíveis para registrar os valores dos leucócitos, plaquetas e hemácias (resultados emitido em mm³);</w:t>
      </w:r>
      <w:r>
        <w:br/>
      </w:r>
      <w:r>
        <w:t xml:space="preserve">2 - </w:t>
      </w:r>
      <w:r>
        <w:t>Os cálculos para obter a quantidade (em unidades) de plaquetas, leucócitos e hemácias será realizado pelo sistema SIHRO quando o técnico preencher o resultado obtido no analisador hematológico;</w:t>
      </w:r>
      <w:r>
        <w:br/>
      </w:r>
      <w:r>
        <w:t xml:space="preserve">3 - </w:t>
      </w:r>
      <w:r>
        <w:t>Nesta aba terá a opção de emitir relatório dos resultados das análises em PDF;</w:t>
      </w:r>
      <w:r>
        <w:br/>
      </w:r>
      <w:r>
        <w:t xml:space="preserve">4 - </w:t>
      </w:r>
      <w:r>
        <w:t>Essas análises serão realizadas semanalmente até completar o número total de 10 amostras de plasma analisadas no mês. Após isso, o Controle de Qualidade realizará uma análise pós-congelamento na bolsa.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Porque esta atividade acontece?</w:t>
      </w:r>
    </w:p>
    <w:p>
      <w:pPr>
        <w:pStyle w:val="ModelerNormal"/>
        <w:spacing w:afterAutospacing="1"/>
      </w:pPr>
      <w:r>
        <w:t>Essa atividade acontece pois é necessário registrar os resultados das análises realizadas na amostra de plasma no sistema SIHRO e posterior emissão de relatório aos Hemocentros do Interior.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  <w:r>
        <w:t xml:space="preserve">Figura 1 - </w:t>
      </w:r>
      <w:r>
        <w:t>Planilha de Plasma Fresco Congelado - PFC (pré-congelamento)</w:t>
      </w:r>
    </w:p>
    <w:p>
      <w:pPr>
        <w:pStyle w:val="ModelerNormal"/>
        <w:spacing w:afterAutospacing="1"/>
      </w:pPr>
      <w:r>
        <w:drawing>
          <wp:inline>
            <wp:extent cx="5612130" cy="3883950"/>
            <wp:docPr id="1000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689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  <w:r>
        <w:t>Figura 2 - Comunicação semanal - (Pré-congelamento)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drawing>
          <wp:inline>
            <wp:extent cx="5612130" cy="3984612"/>
            <wp:docPr id="1000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3190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84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5612130" cy="3965457"/>
            <wp:docPr id="1000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397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65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15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header" Target="header2.xml" /><Relationship Id="rId13" Type="http://schemas.openxmlformats.org/officeDocument/2006/relationships/header" Target="header3.xml" /><Relationship Id="rId14" Type="http://schemas.openxmlformats.org/officeDocument/2006/relationships/footer" Target="footer4.xml" /><Relationship Id="rId15" Type="http://schemas.openxmlformats.org/officeDocument/2006/relationships/header" Target="header4.xml" /><Relationship Id="rId16" Type="http://schemas.openxmlformats.org/officeDocument/2006/relationships/image" Target="media/image7.emf" /><Relationship Id="rId17" Type="http://schemas.openxmlformats.org/officeDocument/2006/relationships/image" Target="media/image8.png" /><Relationship Id="rId18" Type="http://schemas.openxmlformats.org/officeDocument/2006/relationships/image" Target="media/image9.png" /><Relationship Id="rId19" Type="http://schemas.openxmlformats.org/officeDocument/2006/relationships/image" Target="media/image10.png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png" /><Relationship Id="rId22" Type="http://schemas.openxmlformats.org/officeDocument/2006/relationships/image" Target="media/image13.png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5.png" /><Relationship Id="rId2" Type="http://schemas.openxmlformats.org/officeDocument/2006/relationships/image" Target="media/image6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