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8D2D31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izTitle"/>
        <w:jc w:val="right"/>
      </w:pPr>
      <w:bookmarkStart w:id="0" w:name="_Toc256000000"/>
      <w:r>
        <w:t>Redesenhos dos fluxos de tratamento e distribuição da bolsas de hemocomponentes (ciclo do sangue) 2.0</w:t>
      </w:r>
      <w:bookmarkEnd w:id="0"/>
    </w:p>
    <w:p w:rsidR="00216656" w:rsidP="002D61C1">
      <w:pPr>
        <w:pStyle w:val="bizSubtitle"/>
        <w:jc w:val="right"/>
      </w:pPr>
      <w:bookmarkStart w:id="1" w:name="_Toc256000001"/>
      <w:r>
        <w:t>Bizagi Modeler</w:t>
      </w:r>
      <w:bookmarkEnd w:id="1"/>
    </w:p>
    <w:p w:rsidR="00216656">
      <w:pPr>
        <w:sectPr w:rsidSect="00B603BE">
          <w:headerReference w:type="default" r:id="rId5"/>
          <w:footerReference w:type="default" r:id="rId6"/>
          <w:pgSz w:w="12240" w:h="15840" w:code="1"/>
          <w:pgMar w:top="1616" w:right="1701" w:bottom="1418" w:left="1701" w:header="709" w:footer="255" w:gutter="0"/>
          <w:cols w:space="708"/>
          <w:titlePg/>
          <w:docGrid w:linePitch="360"/>
        </w:sectPr>
      </w:pPr>
      <w:r>
        <w:tab/>
      </w: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="00216656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="00216656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Solicitação de Procedimentos Especiais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SOLICITAÇÃO DE PROCEDIMENTOS ESPECIAIS - AS IS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112435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Selecionar nova amostra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77226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procedimento especial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46728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Analisar o resultado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419231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Selecionar nova amostra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5230858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Disponibilizada para Agência Transfusional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2418479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Disponibilizada para Agência Transfusional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644869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Receber bolsa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d27c49b856334ea5b6c7fb645142298d"/>
      <w:bookmarkStart w:id="3" w:name="_Toc256000002"/>
      <w:r>
        <w:t>TO BE - Solicitação de Procedimentos Especiais</w:t>
      </w:r>
      <w:bookmarkEnd w:id="3"/>
    </w:p>
    <w:p>
      <w:pPr>
        <w:jc w:val="center"/>
      </w:pPr>
      <w:bookmarkEnd w:id="2"/>
      <w:r>
        <w:drawing>
          <wp:inline>
            <wp:extent cx="5378875" cy="5845810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211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8875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Esse processo tem como escopo o redesenho do mapeamento do processo de </w:t>
      </w:r>
      <w:r>
        <w:t>Solicitação de Procedimentos de Hemocomponentes Especiais</w:t>
      </w:r>
      <w:r>
        <w:t>, </w:t>
      </w:r>
      <w:r>
        <w:t>desde a solicitação de procedimento especial através do sistema SIHRO até a disponibilização das bolsas</w:t>
      </w:r>
      <w:bookmarkStart w:id="5" w:name="_dx_frag_EndFragment"/>
      <w:bookmarkEnd w:id="5"/>
      <w:r>
        <w:t xml:space="preserve"> ao solicitante.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Processos</w:t>
      </w:r>
      <w:r>
        <w:br/>
      </w:r>
      <w:r>
        <w:t>Crislâny Andrade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Walquiria Lima de Almeida - Responsável pela Gerência de Laboratórios no  setor da Agência Transfusional da FHEMERON</w:t>
      </w:r>
      <w:r>
        <w:br/>
      </w:r>
      <w:r>
        <w:t>Ana Carolina</w:t>
      </w:r>
      <w:r>
        <w:t xml:space="preserve"> - </w:t>
      </w:r>
      <w:r>
        <w:t>Médica Hematologista da FHEMERON</w:t>
      </w:r>
      <w:r>
        <w:br/>
      </w:r>
      <w:r>
        <w:t>Kelly Régia - Biomédica responsável pelo setor de Processamento da FHEMERON</w:t>
      </w:r>
      <w:r>
        <w:br/>
      </w:r>
      <w:r>
        <w:t>Antônio Marcos - Biomédico responsável pelo setor de Controle de Qualidade da FHEMERON</w:t>
      </w:r>
      <w:r>
        <w:br/>
      </w:r>
      <w:r>
        <w:t>Deisiany Leite - Biomédica do setor de Imunohematologia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Walquiria Lima</w:t>
      </w:r>
      <w:r>
        <w:t xml:space="preserve"> - </w:t>
      </w:r>
      <w:r>
        <w:t>Dona do Processo</w:t>
      </w:r>
      <w:r>
        <w:br/>
      </w:r>
      <w:r>
        <w:t>Geciele Gonçalves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51"/>
        <w:gridCol w:w="1194"/>
        <w:gridCol w:w="3015"/>
        <w:gridCol w:w="383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01/12/2022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Thais Roca</w:t>
            </w:r>
            <w:r>
              <w:br/>
            </w:r>
            <w:r>
              <w:t>Crislâny Andrade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19/05/2023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50a27073a4454fc19ab07e59ea6c55b3"/>
      <w:bookmarkStart w:id="7" w:name="_Toc256000003"/>
      <w:r>
        <w:t>SOLICITAÇÃO DE PROCEDIMENTOS ESPECIAIS - AS IS</w:t>
      </w:r>
      <w:bookmarkEnd w:id="7"/>
      <w:r>
        <w:t> </w:t>
      </w:r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9774264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533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Selecionar nova amostra</w:t>
      </w:r>
      <w:bookmarkEnd w:id="9"/>
    </w:p>
    <w:p/>
    <w:p>
      <w:pPr>
        <w:pStyle w:val="bizHeading4"/>
      </w:pPr>
      <w:bookmarkStart w:id="10" w:name="_Toc256000006"/>
      <w:r>
        <w:drawing>
          <wp:inline>
            <wp:extent cx="152421" cy="152421"/>
            <wp:docPr id="19702327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71242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procedimento especial</w:t>
      </w:r>
      <w:bookmarkEnd w:id="1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que:</w:t>
      </w:r>
      <w:r>
        <w:t xml:space="preserve"> Solicitar Procedimento especial</w:t>
      </w:r>
      <w:r>
        <w:br/>
      </w:r>
      <w:r>
        <w:br/>
      </w:r>
      <w:r>
        <w:t>Onde:</w:t>
      </w:r>
      <w:r>
        <w:t xml:space="preserve"> Sistema SIHRO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Acessar o sistema SIHRO com login e senha;</w:t>
      </w:r>
      <w:r>
        <w:br/>
      </w:r>
      <w:r>
        <w:t>Tarefa 2:</w:t>
      </w:r>
      <w:r>
        <w:t>  Conferir solicitação de hemocomponentes especiais;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Verificar se a requisição Médica está devidamente preenchida via sistema SIHRO;</w:t>
      </w:r>
      <w:r>
        <w:br/>
      </w:r>
      <w:r>
        <w:t xml:space="preserve">2- </w:t>
      </w:r>
      <w:r>
        <w:t>A Requisição Médica conterá os dados do paciente, nome do hospital de origem e as informações do procedimento a ser realizado;</w:t>
      </w:r>
      <w:r>
        <w:br/>
      </w:r>
      <w:r>
        <w:t xml:space="preserve">3- </w:t>
      </w:r>
      <w:r>
        <w:t>O Sistema SIHRO permitirá a pesquisa pelo nome completo, data de nascimento, nome da mãe, Nº do cartão do SUS ou Nº do registro, permitindo que o setor que for realizar análise podendo conferir os dados do receptor, resultados dos testes e seu histórico transfusional;</w:t>
      </w:r>
      <w:r>
        <w:br/>
      </w:r>
      <w:r>
        <w:t>4- Na solicitação de hemocomponente, precisa selecionar a modalidade de transfusão (programada, não urgente, urgente ou emergência imediata), ambas precisam da assinatura do médico responsável pelo receptor;</w:t>
      </w:r>
      <w:r>
        <w:br/>
      </w:r>
      <w:r>
        <w:t xml:space="preserve">5- </w:t>
      </w:r>
      <w:r>
        <w:t>O campo de assinatura do médico responsável pelo receptor, deverá ser obrigatório.</w:t>
      </w:r>
      <w:r>
        <w:br/>
      </w:r>
      <w:r>
        <w:t>Tarefa 3:</w:t>
      </w:r>
      <w:r>
        <w:t xml:space="preserve"> Preencher informações referentes a amostra e/ou bolsa que será encaminhada para análise; 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Número e tipagem da bolsa;</w:t>
      </w:r>
      <w:r>
        <w:br/>
      </w:r>
      <w:r>
        <w:t xml:space="preserve">2- </w:t>
      </w:r>
      <w:r>
        <w:t>Deverá conter as informações da quantidade necessária de cada hemocomponente para realização do procedimento;</w:t>
      </w:r>
      <w:r>
        <w:br/>
      </w:r>
      <w:r>
        <w:t xml:space="preserve">3- </w:t>
      </w:r>
      <w:r>
        <w:t>Deverá ser anexado o parecer médico, no caso de utilizarem bolsas colhidas há mais de 5 (cinco) dias (concentrado de hemácias);</w:t>
      </w:r>
      <w:r>
        <w:br/>
      </w:r>
      <w:r>
        <w:t xml:space="preserve">4- </w:t>
      </w:r>
      <w:r>
        <w:t>O volume final da bolsa de sangue total reconstituída é solicitado na requisição;</w:t>
      </w:r>
      <w:r>
        <w:br/>
      </w:r>
      <w:r>
        <w:t xml:space="preserve">5- </w:t>
      </w:r>
      <w:r>
        <w:t>Caso seja solicitado o procedimento de Pool, a Agência Transfusional irá indicar qual será a tipagem da bolsa;</w:t>
      </w:r>
      <w:r>
        <w:br/>
      </w:r>
      <w:r>
        <w:t xml:space="preserve">6- </w:t>
      </w:r>
      <w:r>
        <w:t>Ao solicitar hemácias lavadas, será mandado para o Controle de Qualidade uma parte do segmento para análise de hematócrito inicial.</w:t>
      </w:r>
      <w:r>
        <w:br/>
      </w:r>
      <w:r>
        <w:t xml:space="preserve">Tarefa 4: </w:t>
      </w:r>
      <w:r>
        <w:t>Encaminhar solicitação através do sistema SIHRO para o setor que realizará análise;</w:t>
      </w:r>
      <w:r>
        <w:br/>
      </w:r>
      <w:r>
        <w:t>Tarefa 5:</w:t>
      </w:r>
      <w:r>
        <w:t xml:space="preserve"> Disponibilizar amostra e/ou bolsa para análise.</w:t>
      </w:r>
      <w:r>
        <w:br/>
      </w:r>
      <w:r>
        <w:br/>
      </w:r>
      <w:r>
        <w:t>Por que essa atividade acontece?</w:t>
      </w:r>
      <w:r>
        <w:t> </w:t>
      </w:r>
    </w:p>
    <w:p>
      <w:pPr>
        <w:pStyle w:val="ModelerNormal"/>
        <w:spacing w:afterAutospacing="1"/>
      </w:pPr>
      <w:r>
        <w:t>Essa atividade acontece porque é necessário solicitar o procedimento especial via sistema SIHRO junto a amostra e/ou bolsa para serem analisadas.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02748685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9284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Analisar o resultado</w:t>
      </w:r>
      <w:bookmarkEnd w:id="1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que:</w:t>
      </w:r>
      <w:r>
        <w:t xml:space="preserve"> Analisar o resultado da amostra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Onde:</w:t>
      </w:r>
      <w:r>
        <w:t xml:space="preserve"> Agência Transfusional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Quando: </w:t>
      </w:r>
      <w:r>
        <w:t>Após receber resultado da amostra do Controle de Qualidade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</w:t>
      </w:r>
    </w:p>
    <w:p>
      <w:pPr>
        <w:pStyle w:val="ModelerNormal"/>
        <w:spacing w:afterAutospacing="1"/>
      </w:pPr>
      <w:r>
        <w:t>Tarefa 1:</w:t>
      </w:r>
      <w:r>
        <w:t xml:space="preserve"> Analisar o resultado da amostra enviada para o Controle de Qualidade.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1-  </w:t>
      </w:r>
      <w:r>
        <w:t>O Controle de Qualidade envia o resultado do hematócrito inicial para Agência Transfusional, onde é verificado se a bolsa está conforme para ser lavada. No caso de conformidade, a mesma será encaminhada para o setor de Processamento, pois o setor é responsável pelo procedimento de lavagem.</w:t>
      </w:r>
      <w:r>
        <w:t> </w:t>
      </w:r>
      <w:r>
        <w:br/>
      </w:r>
      <w:r>
        <w:t xml:space="preserve">2- </w:t>
      </w:r>
      <w:r>
        <w:t xml:space="preserve">Caso a bolsa seja considerada não conforme, será selecionada uma nova bolsa, onde será extraído o segmento da bolsa e posterior disponibilização ao Controle de Qualidade. O Controle de Qualidade poderá descrever informações complementares </w:t>
      </w:r>
      <w:r>
        <w:t>referente a análise na amostra;</w:t>
      </w:r>
    </w:p>
    <w:p>
      <w:pPr>
        <w:pStyle w:val="ModelerNormal"/>
        <w:spacing w:afterAutospacing="1"/>
      </w:pPr>
      <w:r>
        <w:t xml:space="preserve">3- </w:t>
      </w:r>
      <w:r>
        <w:t>O resultado do exame de hematócrito deverá vir com assinatura digital do responsável (formação de nível superior).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receber o resultado do teste de hematócrito inicial para verificar se a bolsa está em conformidade para realizar o procedimento de lavagem.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7199521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3777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Selecionar nova amostra</w:t>
      </w:r>
      <w:bookmarkEnd w:id="12"/>
    </w:p>
    <w:p/>
    <w:p>
      <w:pPr>
        <w:pStyle w:val="bizHeading4"/>
      </w:pPr>
      <w:bookmarkStart w:id="13" w:name="_Toc256000009"/>
      <w:r>
        <w:drawing>
          <wp:inline>
            <wp:extent cx="152421" cy="152421"/>
            <wp:docPr id="12423378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6307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Disponibilizada para Agência Transfusional</w:t>
      </w:r>
      <w:bookmarkEnd w:id="13"/>
    </w:p>
    <w:p/>
    <w:p>
      <w:pPr>
        <w:pStyle w:val="bizHeading4"/>
      </w:pPr>
      <w:bookmarkStart w:id="14" w:name="_Toc256000010"/>
      <w:r>
        <w:drawing>
          <wp:inline>
            <wp:extent cx="152421" cy="152421"/>
            <wp:docPr id="2996933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5865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Disponibilizada para Agência Transfusional</w:t>
      </w:r>
      <w:bookmarkEnd w:id="14"/>
    </w:p>
    <w:p/>
    <w:p>
      <w:pPr>
        <w:pStyle w:val="bizHeading4"/>
      </w:pPr>
      <w:bookmarkStart w:id="15" w:name="_Toc256000011"/>
      <w:r>
        <w:drawing>
          <wp:inline>
            <wp:extent cx="152421" cy="152421"/>
            <wp:docPr id="10113334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6480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Receber bolsa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 que:</w:t>
      </w:r>
      <w:r>
        <w:t xml:space="preserve"> Receber bolsa </w:t>
      </w:r>
    </w:p>
    <w:p>
      <w:pPr>
        <w:pStyle w:val="ModelerNormal"/>
        <w:spacing w:afterAutospacing="1"/>
      </w:pPr>
      <w:r>
        <w:br/>
      </w:r>
      <w:r>
        <w:t>Onde:</w:t>
      </w:r>
      <w:r>
        <w:t xml:space="preserve"> Sistema SIHRO</w:t>
      </w:r>
      <w:r>
        <w:br/>
      </w:r>
      <w:r>
        <w:br/>
      </w:r>
      <w:r>
        <w:t>Quando:</w:t>
      </w:r>
      <w:r>
        <w:t xml:space="preserve"> Após receber bolsa processada</w:t>
      </w:r>
      <w:r>
        <w:br/>
      </w:r>
      <w:r>
        <w:br/>
      </w:r>
      <w:r>
        <w:t>Como</w:t>
      </w:r>
      <w:r>
        <w:br/>
      </w:r>
      <w:r>
        <w:t>Tarefa 1:</w:t>
      </w:r>
      <w:r>
        <w:t>  Verificar as solicitações de procedimentos finalizados;  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O sistema SIHRO deverá emitir alerta de bolsa disponível.</w:t>
      </w:r>
    </w:p>
    <w:p>
      <w:pPr>
        <w:pStyle w:val="ModelerNormal"/>
        <w:spacing w:afterAutospacing="1"/>
      </w:pPr>
      <w:r>
        <w:t>Tarefa 2:</w:t>
      </w:r>
      <w:r>
        <w:t>  Analisar as informações recebidas no sistema relacionado</w:t>
      </w:r>
      <w:r>
        <w:t xml:space="preserve"> ao procedimento realizado;</w:t>
      </w:r>
    </w:p>
    <w:p>
      <w:pPr>
        <w:pStyle w:val="ModelerNormal"/>
        <w:spacing w:afterAutospacing="1"/>
      </w:pPr>
      <w:r>
        <w:t>Tarefa 3:</w:t>
      </w:r>
      <w:r>
        <w:t xml:space="preserve"> Receber bolsa do setor de Processamento;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</w:t>
      </w:r>
      <w:r>
        <w:t xml:space="preserve"> Caso a bolsa de concentrado de hemácias tenha sido fracionada, a bolsa mãe e filha são disponibilizadas à Agência Transfusional.</w:t>
      </w:r>
      <w:r>
        <w:br/>
      </w:r>
      <w:r>
        <w:t>Tarefa 4:</w:t>
      </w:r>
      <w:r>
        <w:t xml:space="preserve"> Verificar se a bolsa foi processada conforme solicitado na requisição; </w:t>
      </w:r>
      <w:r>
        <w:br/>
      </w:r>
      <w:r>
        <w:t>Tarefa 5:</w:t>
      </w:r>
      <w:r>
        <w:t xml:space="preserve"> Dar aceite no sistema de que bolsas foram recebidas na Agência Transfusional;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>1- Ao realizar aceite do recebimento das bolsas, as mesmas são integradas ao estoque da Agência Transfusional;</w:t>
      </w:r>
      <w:r>
        <w:br/>
      </w:r>
      <w:r>
        <w:t>2- Após receber a bolsa do Processamento, a Agência Transfusional realizará a etiquetagem da bolsa do receptor para disponibilização da bolsa ao Hospital/Clínica solicitante.</w:t>
      </w:r>
      <w:r>
        <w:br/>
      </w:r>
      <w:r>
        <w:t>3- Em caso de bolsa fracionada, a bolsa filha é disponibilizada para o solicitante, enquanto a bolsa mãe fica  disponível no estoque da Agência Transfusional.</w:t>
      </w:r>
      <w:r>
        <w:br/>
      </w:r>
      <w:r>
        <w:br/>
      </w:r>
      <w:r>
        <w:t>Por que essa atividade acontece?</w:t>
      </w:r>
      <w:r>
        <w:t> </w:t>
      </w:r>
      <w:r>
        <w:br/>
      </w:r>
      <w:r>
        <w:t>Essa atividade acontece porque é necessário que a Agência Transfusional receba do Processamento a bolsa que foi realizado os procedimentos especiais, podendo verificar o histórico do processo feitos na mesma e dar aceite no sistema, para posterior disponibilização do hemocomponente ao solicitante.</w:t>
      </w: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Humanst521 BT">
    <w:altName w:val="Tahoma"/>
    <w:panose1 w:val="00000000000000000000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AE3ACF">
    <w:pPr>
      <w:pStyle w:val="Footer"/>
    </w:pPr>
    <w:r>
      <w:tab/>
    </w:r>
    <w:r>
      <w:fldChar w:fldCharType="begin"/>
    </w:r>
    <w:r>
      <w:instrText xml:space="preserve"> DATE   </w:instrText>
    </w:r>
    <w:r>
      <w:instrText>\@</w:instrText>
    </w:r>
    <w:r>
      <w:instrText xml:space="preserve"> </w:instrText>
    </w:r>
    <w:r>
      <w:instrText>dd/MM/yyyy</w:instrText>
    </w:r>
    <w:r>
      <w:instrText xml:space="preserve"> </w:instrText>
    </w:r>
    <w:r>
      <w:instrText>\*</w:instrText>
    </w:r>
    <w:r>
      <w:instrText xml:space="preserve"> </w:instrText>
    </w:r>
    <w:r>
      <w:instrText>MERGEFORMAT</w:instrText>
    </w:r>
    <w:r>
      <w:instrText xml:space="preserve"> </w:instrText>
    </w:r>
    <w:r>
      <w:fldChar w:fldCharType="separate"/>
    </w:r>
    <w:r w:rsidR="002D61C1">
      <w:rPr>
        <w:noProof/>
      </w:rPr>
      <w:t>07/06/2023</w:t>
    </w:r>
    <w:r>
      <w:fldChar w:fldCharType="end"/>
    </w:r>
    <w:r>
      <w:tab/>
    </w:r>
    <w:r w:rsidR="001572C1">
      <w:rPr>
        <w:rStyle w:val="PageNumber"/>
      </w:rPr>
      <w:fldChar w:fldCharType="begin"/>
    </w:r>
    <w:r w:rsidR="001572C1">
      <w:rPr>
        <w:rStyle w:val="PageNumber"/>
      </w:rPr>
      <w:instrText xml:space="preserve"> PAGE </w:instrText>
    </w:r>
    <w:r w:rsidR="001572C1">
      <w:rPr>
        <w:rStyle w:val="PageNumber"/>
      </w:rPr>
      <w:fldChar w:fldCharType="separate"/>
    </w:r>
    <w:r w:rsidR="001572C1">
      <w:rPr>
        <w:rStyle w:val="PageNumber"/>
      </w:rPr>
      <w:t>9</w:t>
    </w:r>
    <w:r w:rsidR="001572C1"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 w:rsidRPr="00B603BE">
      <w:rPr>
        <w:rFonts w:ascii="Tahoma" w:hAnsi="Tahoma" w:cs="Tahoma"/>
        <w:b/>
        <w:color w:val="C0C0C0"/>
        <w:spacing w:val="140"/>
        <w:sz w:val="22"/>
        <w:szCs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204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CF02BF"/>
    <w:multiLevelType w:val="hybridMultilevel"/>
    <w:tmpl w:val="906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C3410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4D76C24"/>
    <w:multiLevelType w:val="hybridMultilevel"/>
    <w:tmpl w:val="C67403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olor w:val="auto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7F97F05"/>
    <w:multiLevelType w:val="hybridMultilevel"/>
    <w:tmpl w:val="C944C52E"/>
    <w:lvl w:ilvl="0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</w:lvl>
    <w:lvl w:ilvl="1">
      <w:start w:val="7"/>
      <w:numFmt w:val="decimal"/>
      <w:lvlText w:val="%2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0A13321D"/>
    <w:multiLevelType w:val="multilevel"/>
    <w:tmpl w:val="4B80F1B4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6">
    <w:nsid w:val="155B6D8B"/>
    <w:multiLevelType w:val="hybridMultilevel"/>
    <w:tmpl w:val="941C6E7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00F1019"/>
    <w:multiLevelType w:val="multilevel"/>
    <w:tmpl w:val="C60AF0EA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9DE55A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C6D106A"/>
    <w:multiLevelType w:val="hybridMultilevel"/>
    <w:tmpl w:val="93602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ED462D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EC8694B"/>
    <w:multiLevelType w:val="multilevel"/>
    <w:tmpl w:val="B65EA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3B06977"/>
    <w:multiLevelType w:val="multilevel"/>
    <w:tmpl w:val="05B66266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ABD67D4"/>
    <w:multiLevelType w:val="hybridMultilevel"/>
    <w:tmpl w:val="3404D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0620D54"/>
    <w:multiLevelType w:val="hybridMultilevel"/>
    <w:tmpl w:val="14DEF2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5A21B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3BF00B8"/>
    <w:multiLevelType w:val="hybridMultilevel"/>
    <w:tmpl w:val="078A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7">
    <w:nsid w:val="56F82B40"/>
    <w:multiLevelType w:val="hybridMultilevel"/>
    <w:tmpl w:val="F4CE168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D0B4653"/>
    <w:multiLevelType w:val="multilevel"/>
    <w:tmpl w:val="BE369C94"/>
    <w:lvl w:ilvl="0">
      <w:start w:val="1"/>
      <w:numFmt w:val="none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D734B9E"/>
    <w:multiLevelType w:val="hybridMultilevel"/>
    <w:tmpl w:val="EB9A085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0">
    <w:nsid w:val="5FB85FC1"/>
    <w:multiLevelType w:val="hybridMultilevel"/>
    <w:tmpl w:val="D430B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9C7C3A"/>
    <w:multiLevelType w:val="hybridMultilevel"/>
    <w:tmpl w:val="49EA177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9604AF8"/>
    <w:multiLevelType w:val="hybridMultilevel"/>
    <w:tmpl w:val="46F23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A0E58DD"/>
    <w:multiLevelType w:val="hybridMultilevel"/>
    <w:tmpl w:val="FE74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D2C01"/>
    <w:multiLevelType w:val="multilevel"/>
    <w:tmpl w:val="F6DAA090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20458A5"/>
    <w:multiLevelType w:val="multilevel"/>
    <w:tmpl w:val="D2F211A6"/>
    <w:lvl w:ilvl="0">
      <w:start w:val="1"/>
      <w:numFmt w:val="decimal"/>
      <w:lvlText w:val="PARTE %1 -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008"/>
        </w:tabs>
        <w:ind w:left="1008" w:firstLine="0"/>
      </w:pPr>
      <w:rPr>
        <w:rFonts w:ascii="Symbol" w:hAnsi="Symbol"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2C24349"/>
    <w:multiLevelType w:val="hybridMultilevel"/>
    <w:tmpl w:val="3DB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9C6144"/>
    <w:multiLevelType w:val="hybridMultilevel"/>
    <w:tmpl w:val="503C8282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975671"/>
    <w:multiLevelType w:val="hybridMultilevel"/>
    <w:tmpl w:val="07BA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9E547F"/>
    <w:multiLevelType w:val="hybridMultilevel"/>
    <w:tmpl w:val="C7EAF0B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2">
    <w:nsid w:val="78076813"/>
    <w:multiLevelType w:val="multilevel"/>
    <w:tmpl w:val="F7D09B9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1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83861BA"/>
    <w:multiLevelType w:val="hybridMultilevel"/>
    <w:tmpl w:val="78A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0C1712"/>
    <w:multiLevelType w:val="multilevel"/>
    <w:tmpl w:val="02C0E5D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B4D7EFE"/>
    <w:multiLevelType w:val="hybridMultilevel"/>
    <w:tmpl w:val="48C6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5458C9"/>
    <w:multiLevelType w:val="multilevel"/>
    <w:tmpl w:val="5A38882A"/>
    <w:lvl w:ilvl="0">
      <w:start w:val="1"/>
      <w:numFmt w:val="decimal"/>
      <w:suff w:val="nothing"/>
      <w:lvlText w:val=" %1 -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08"/>
        </w:tabs>
        <w:ind w:left="648" w:hanging="14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368"/>
        </w:tabs>
        <w:ind w:left="108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3"/>
  </w:num>
  <w:num w:numId="4">
    <w:abstractNumId w:val="1"/>
  </w:num>
  <w:num w:numId="5">
    <w:abstractNumId w:val="16"/>
  </w:num>
  <w:num w:numId="6">
    <w:abstractNumId w:val="20"/>
  </w:num>
  <w:num w:numId="7">
    <w:abstractNumId w:val="22"/>
  </w:num>
  <w:num w:numId="8">
    <w:abstractNumId w:val="13"/>
  </w:num>
  <w:num w:numId="9">
    <w:abstractNumId w:val="3"/>
  </w:num>
  <w:num w:numId="10">
    <w:abstractNumId w:val="31"/>
  </w:num>
  <w:num w:numId="11">
    <w:abstractNumId w:val="9"/>
  </w:num>
  <w:num w:numId="12">
    <w:abstractNumId w:val="30"/>
  </w:num>
  <w:num w:numId="13">
    <w:abstractNumId w:val="6"/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14"/>
  </w:num>
  <w:num w:numId="19">
    <w:abstractNumId w:val="29"/>
  </w:num>
  <w:num w:numId="20">
    <w:abstractNumId w:val="35"/>
  </w:num>
  <w:num w:numId="21">
    <w:abstractNumId w:val="33"/>
  </w:num>
  <w:num w:numId="22">
    <w:abstractNumId w:val="18"/>
  </w:num>
  <w:num w:numId="23">
    <w:abstractNumId w:val="32"/>
  </w:num>
  <w:num w:numId="24">
    <w:abstractNumId w:val="26"/>
  </w:num>
  <w:num w:numId="25">
    <w:abstractNumId w:val="7"/>
  </w:num>
  <w:num w:numId="26">
    <w:abstractNumId w:val="12"/>
  </w:num>
  <w:num w:numId="27">
    <w:abstractNumId w:val="2"/>
  </w:num>
  <w:num w:numId="28">
    <w:abstractNumId w:val="10"/>
  </w:num>
  <w:num w:numId="29">
    <w:abstractNumId w:val="34"/>
  </w:num>
  <w:num w:numId="30">
    <w:abstractNumId w:val="18"/>
  </w:num>
  <w:num w:numId="31">
    <w:abstractNumId w:val="18"/>
  </w:num>
  <w:num w:numId="32">
    <w:abstractNumId w:val="18"/>
  </w:num>
  <w:num w:numId="33">
    <w:abstractNumId w:val="5"/>
  </w:num>
  <w:num w:numId="34">
    <w:abstractNumId w:val="8"/>
  </w:num>
  <w:num w:numId="35">
    <w:abstractNumId w:val="5"/>
  </w:num>
  <w:num w:numId="36">
    <w:abstractNumId w:val="5"/>
  </w:num>
  <w:num w:numId="37">
    <w:abstractNumId w:val="24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27"/>
  </w:num>
  <w:num w:numId="43">
    <w:abstractNumId w:val="15"/>
  </w:num>
  <w:num w:numId="44">
    <w:abstractNumId w:val="5"/>
  </w:num>
  <w:num w:numId="45">
    <w:abstractNumId w:val="36"/>
  </w:num>
  <w:num w:numId="46">
    <w:abstractNumId w:val="25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1C1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5BD9"/>
    <w:rsid w:val="0003100E"/>
    <w:rsid w:val="000400C4"/>
    <w:rsid w:val="00045378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3713"/>
    <w:rsid w:val="000F5064"/>
    <w:rsid w:val="000F5CBC"/>
    <w:rsid w:val="00100479"/>
    <w:rsid w:val="00105188"/>
    <w:rsid w:val="00105811"/>
    <w:rsid w:val="00115201"/>
    <w:rsid w:val="0011555F"/>
    <w:rsid w:val="001244D0"/>
    <w:rsid w:val="001320EC"/>
    <w:rsid w:val="00133DB2"/>
    <w:rsid w:val="00133EAB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3048"/>
    <w:rsid w:val="001C22BE"/>
    <w:rsid w:val="001C251F"/>
    <w:rsid w:val="001D77FC"/>
    <w:rsid w:val="001E527D"/>
    <w:rsid w:val="001F043C"/>
    <w:rsid w:val="001F3B82"/>
    <w:rsid w:val="001F5161"/>
    <w:rsid w:val="001F5727"/>
    <w:rsid w:val="00203170"/>
    <w:rsid w:val="0021548A"/>
    <w:rsid w:val="00216656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945BF"/>
    <w:rsid w:val="002A1FD5"/>
    <w:rsid w:val="002B3EFE"/>
    <w:rsid w:val="002B65BB"/>
    <w:rsid w:val="002B7464"/>
    <w:rsid w:val="002B7F64"/>
    <w:rsid w:val="002C4B5D"/>
    <w:rsid w:val="002C6201"/>
    <w:rsid w:val="002D20E4"/>
    <w:rsid w:val="002D6001"/>
    <w:rsid w:val="002D61C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5DA2"/>
    <w:rsid w:val="00353FC8"/>
    <w:rsid w:val="00362E19"/>
    <w:rsid w:val="0036453B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C1C42"/>
    <w:rsid w:val="003C45DE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14DCE"/>
    <w:rsid w:val="00422C9A"/>
    <w:rsid w:val="004255C7"/>
    <w:rsid w:val="00425E09"/>
    <w:rsid w:val="00430B6F"/>
    <w:rsid w:val="0043331B"/>
    <w:rsid w:val="00440553"/>
    <w:rsid w:val="00443780"/>
    <w:rsid w:val="00447241"/>
    <w:rsid w:val="004478F1"/>
    <w:rsid w:val="00447FB2"/>
    <w:rsid w:val="00450B29"/>
    <w:rsid w:val="00450C9F"/>
    <w:rsid w:val="00451BB4"/>
    <w:rsid w:val="00456DF1"/>
    <w:rsid w:val="00463FAD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B4C"/>
    <w:rsid w:val="004C2A9C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91299"/>
    <w:rsid w:val="00591489"/>
    <w:rsid w:val="005A0321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78FA"/>
    <w:rsid w:val="0066431A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B0908"/>
    <w:rsid w:val="006C2187"/>
    <w:rsid w:val="006C5BC9"/>
    <w:rsid w:val="006E0689"/>
    <w:rsid w:val="006E2B36"/>
    <w:rsid w:val="006F44CE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A2CFF"/>
    <w:rsid w:val="007B3313"/>
    <w:rsid w:val="007B663B"/>
    <w:rsid w:val="007C4D01"/>
    <w:rsid w:val="007C5A5C"/>
    <w:rsid w:val="007D4C61"/>
    <w:rsid w:val="007D63D4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3316"/>
    <w:rsid w:val="00846E73"/>
    <w:rsid w:val="00854218"/>
    <w:rsid w:val="008606E1"/>
    <w:rsid w:val="0086088C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95FDF"/>
    <w:rsid w:val="009A4204"/>
    <w:rsid w:val="009A6F62"/>
    <w:rsid w:val="009B7DFE"/>
    <w:rsid w:val="009C06B5"/>
    <w:rsid w:val="009C2C93"/>
    <w:rsid w:val="009C72BB"/>
    <w:rsid w:val="009F1800"/>
    <w:rsid w:val="009F5920"/>
    <w:rsid w:val="009F7A0D"/>
    <w:rsid w:val="00A07FA6"/>
    <w:rsid w:val="00A13634"/>
    <w:rsid w:val="00A179CB"/>
    <w:rsid w:val="00A2192D"/>
    <w:rsid w:val="00A221E1"/>
    <w:rsid w:val="00A262B2"/>
    <w:rsid w:val="00A363ED"/>
    <w:rsid w:val="00A40C1F"/>
    <w:rsid w:val="00A47B9C"/>
    <w:rsid w:val="00A50CAC"/>
    <w:rsid w:val="00A52BFA"/>
    <w:rsid w:val="00A55D18"/>
    <w:rsid w:val="00A61739"/>
    <w:rsid w:val="00A65310"/>
    <w:rsid w:val="00A66741"/>
    <w:rsid w:val="00A6763D"/>
    <w:rsid w:val="00A74F07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A3B32"/>
    <w:rsid w:val="00BC2FC0"/>
    <w:rsid w:val="00BC3029"/>
    <w:rsid w:val="00BC532D"/>
    <w:rsid w:val="00BD71BF"/>
    <w:rsid w:val="00BE42AC"/>
    <w:rsid w:val="00BE7281"/>
    <w:rsid w:val="00BF1BBD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60046"/>
    <w:rsid w:val="00C624DC"/>
    <w:rsid w:val="00C63FE5"/>
    <w:rsid w:val="00C642B2"/>
    <w:rsid w:val="00C7009A"/>
    <w:rsid w:val="00C71E9B"/>
    <w:rsid w:val="00C71EF7"/>
    <w:rsid w:val="00C72EA3"/>
    <w:rsid w:val="00C83A4B"/>
    <w:rsid w:val="00C83CDD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E7D6F"/>
    <w:rsid w:val="00CF068B"/>
    <w:rsid w:val="00CF394B"/>
    <w:rsid w:val="00CF449C"/>
    <w:rsid w:val="00CF6D90"/>
    <w:rsid w:val="00D00E81"/>
    <w:rsid w:val="00D03D21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7C6"/>
    <w:rsid w:val="00D33BAA"/>
    <w:rsid w:val="00D37268"/>
    <w:rsid w:val="00D37C8C"/>
    <w:rsid w:val="00D4476F"/>
    <w:rsid w:val="00D55F51"/>
    <w:rsid w:val="00D6529A"/>
    <w:rsid w:val="00D65A66"/>
    <w:rsid w:val="00D95D67"/>
    <w:rsid w:val="00DA3C7A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E00DE0"/>
    <w:rsid w:val="00E07B66"/>
    <w:rsid w:val="00E23E4D"/>
    <w:rsid w:val="00E25804"/>
    <w:rsid w:val="00E266FC"/>
    <w:rsid w:val="00E30D39"/>
    <w:rsid w:val="00E3338A"/>
    <w:rsid w:val="00E366F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2ABC"/>
    <w:rsid w:val="00F03869"/>
    <w:rsid w:val="00F05139"/>
    <w:rsid w:val="00F05C3B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7B7"/>
    <w:rsid w:val="00F94FFC"/>
    <w:rsid w:val="00FA249B"/>
    <w:rsid w:val="00FB7EAB"/>
    <w:rsid w:val="00FC763C"/>
    <w:rsid w:val="00FD0416"/>
    <w:rsid w:val="00FD2EB6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133EAB"/>
    <w:pPr>
      <w:spacing w:before="120"/>
    </w:pPr>
    <w:rPr>
      <w:rFonts w:ascii="Verdana" w:hAnsi="Verdana"/>
      <w:lang w:val="en-US" w:eastAsia="es-ES" w:bidi="ar-SA"/>
    </w:rPr>
  </w:style>
  <w:style w:type="paragraph" w:styleId="Heading1">
    <w:name w:val="heading 1"/>
    <w:aliases w:val="ModelerHeading1"/>
    <w:basedOn w:val="Normal"/>
    <w:next w:val="Normal"/>
    <w:link w:val="Heading1Char"/>
    <w:autoRedefine/>
    <w:qFormat/>
    <w:rsid w:val="00216656"/>
    <w:pPr>
      <w:keepNext/>
      <w:pageBreakBefore/>
      <w:numPr>
        <w:ilvl w:val="0"/>
        <w:numId w:val="44"/>
      </w:numPr>
      <w:spacing w:before="0" w:after="60"/>
      <w:jc w:val="left"/>
      <w:outlineLvl w:val="0"/>
    </w:pPr>
    <w:rPr>
      <w:rFonts w:ascii="Segoe UI Semilight" w:hAnsi="Segoe UI Semilight"/>
      <w:iCs/>
      <w:caps/>
      <w:shadow/>
      <w:spacing w:val="5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216656"/>
    <w:pPr>
      <w:keepNext/>
      <w:numPr>
        <w:ilvl w:val="1"/>
        <w:numId w:val="44"/>
      </w:numPr>
      <w:spacing w:before="240" w:after="100" w:afterAutospacing="1"/>
      <w:outlineLvl w:val="1"/>
    </w:pPr>
    <w:rPr>
      <w:rFonts w:ascii="Segoe UI Semilight" w:hAnsi="Segoe UI Semilight"/>
      <w:b/>
      <w:caps/>
      <w:spacing w:val="98"/>
      <w:sz w:val="28"/>
      <w:szCs w:val="28"/>
      <w:lang w:val="es-ES_tradnl"/>
    </w:rPr>
  </w:style>
  <w:style w:type="paragraph" w:styleId="Heading3">
    <w:name w:val="heading 3"/>
    <w:basedOn w:val="Normal"/>
    <w:next w:val="Normal"/>
    <w:autoRedefine/>
    <w:qFormat/>
    <w:rsid w:val="00216656"/>
    <w:pPr>
      <w:keepNext/>
      <w:numPr>
        <w:ilvl w:val="2"/>
        <w:numId w:val="44"/>
      </w:numPr>
      <w:pBdr>
        <w:top w:val="single" w:sz="4" w:space="1" w:color="auto"/>
      </w:pBdr>
      <w:spacing w:before="240" w:after="60"/>
      <w:outlineLvl w:val="2"/>
    </w:pPr>
    <w:rPr>
      <w:rFonts w:ascii="Segoe UI Semilight" w:hAnsi="Segoe UI Semilight"/>
      <w:b/>
      <w:caps/>
      <w:sz w:val="24"/>
      <w:szCs w:val="24"/>
    </w:rPr>
  </w:style>
  <w:style w:type="paragraph" w:styleId="Heading4">
    <w:name w:val="heading 4"/>
    <w:basedOn w:val="Normal"/>
    <w:next w:val="Normal4"/>
    <w:qFormat/>
    <w:rsid w:val="00216656"/>
    <w:pPr>
      <w:keepNext/>
      <w:numPr>
        <w:ilvl w:val="3"/>
        <w:numId w:val="44"/>
      </w:numPr>
      <w:spacing w:after="60"/>
      <w:outlineLvl w:val="3"/>
    </w:pPr>
    <w:rPr>
      <w:rFonts w:ascii="Segoe UI Semilight" w:hAnsi="Segoe UI Semilight"/>
      <w:b/>
      <w:bCs/>
    </w:rPr>
  </w:style>
  <w:style w:type="paragraph" w:styleId="Heading5">
    <w:name w:val="heading 5"/>
    <w:basedOn w:val="Normal"/>
    <w:next w:val="Normal5"/>
    <w:autoRedefine/>
    <w:qFormat/>
    <w:rsid w:val="00216656"/>
    <w:pPr>
      <w:numPr>
        <w:ilvl w:val="4"/>
        <w:numId w:val="44"/>
      </w:numPr>
      <w:outlineLvl w:val="4"/>
    </w:pPr>
    <w:rPr>
      <w:rFonts w:ascii="Segoe UI Semilight" w:hAnsi="Segoe UI Semilight"/>
      <w:b/>
      <w:bCs/>
      <w:iCs/>
    </w:rPr>
  </w:style>
  <w:style w:type="paragraph" w:styleId="Heading6">
    <w:name w:val="heading 6"/>
    <w:basedOn w:val="Normal"/>
    <w:next w:val="Normal"/>
    <w:autoRedefine/>
    <w:qFormat/>
    <w:rsid w:val="00216656"/>
    <w:pPr>
      <w:numPr>
        <w:ilvl w:val="5"/>
        <w:numId w:val="44"/>
      </w:numPr>
      <w:spacing w:before="240" w:after="60"/>
      <w:outlineLvl w:val="5"/>
    </w:pPr>
    <w:rPr>
      <w:rFonts w:ascii="Segoe UI Semilight" w:hAnsi="Segoe UI Semilight"/>
      <w:bCs/>
    </w:rPr>
  </w:style>
  <w:style w:type="paragraph" w:styleId="Heading7">
    <w:name w:val="heading 7"/>
    <w:basedOn w:val="Normal"/>
    <w:next w:val="Normal"/>
    <w:qFormat/>
    <w:rsid w:val="00216656"/>
    <w:pPr>
      <w:numPr>
        <w:ilvl w:val="6"/>
        <w:numId w:val="44"/>
      </w:numPr>
      <w:spacing w:before="240" w:after="60"/>
      <w:outlineLvl w:val="6"/>
    </w:pPr>
    <w:rPr>
      <w:rFonts w:ascii="Segoe UI Semilight" w:hAnsi="Segoe UI Semilight"/>
      <w:sz w:val="24"/>
      <w:szCs w:val="24"/>
    </w:rPr>
  </w:style>
  <w:style w:type="paragraph" w:styleId="Heading8">
    <w:name w:val="heading 8"/>
    <w:basedOn w:val="Normal"/>
    <w:next w:val="Normal"/>
    <w:qFormat/>
    <w:rsid w:val="00216656"/>
    <w:pPr>
      <w:numPr>
        <w:ilvl w:val="7"/>
        <w:numId w:val="44"/>
      </w:numPr>
      <w:spacing w:before="240" w:after="60"/>
      <w:outlineLvl w:val="7"/>
    </w:pPr>
    <w:rPr>
      <w:rFonts w:ascii="Segoe UI Semilight" w:hAnsi="Segoe UI Semilight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16656"/>
    <w:pPr>
      <w:numPr>
        <w:ilvl w:val="8"/>
        <w:numId w:val="44"/>
      </w:numPr>
      <w:spacing w:before="240" w:after="60"/>
      <w:outlineLvl w:val="8"/>
    </w:pPr>
    <w:rPr>
      <w:rFonts w:ascii="Segoe UI Semilight" w:hAnsi="Segoe UI Semilight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aliases w:val="ModelerHeading1 Char"/>
    <w:link w:val="Heading1"/>
    <w:rsid w:val="00216656"/>
    <w:rPr>
      <w:rFonts w:ascii="Segoe UI Semilight" w:hAnsi="Segoe UI Semilight"/>
      <w:iCs/>
      <w:caps/>
      <w:shadow/>
      <w:spacing w:val="50"/>
      <w:kern w:val="28"/>
      <w:sz w:val="40"/>
      <w:lang w:val="en-US" w:eastAsia="es-ES"/>
    </w:rPr>
  </w:style>
  <w:style w:type="paragraph" w:styleId="TOC1">
    <w:name w:val="toc 1"/>
    <w:basedOn w:val="Normal"/>
    <w:next w:val="Normal"/>
    <w:autoRedefine/>
    <w:semiHidden/>
    <w:rsid w:val="00C43BBD"/>
    <w:pPr>
      <w:jc w:val="left"/>
    </w:pPr>
    <w:rPr>
      <w:caps/>
      <w:lang w:val="es-ES_tradnl"/>
    </w:rPr>
  </w:style>
  <w:style w:type="paragraph" w:styleId="TOC2">
    <w:name w:val="toc 2"/>
    <w:basedOn w:val="Normal"/>
    <w:next w:val="Normal"/>
    <w:autoRedefine/>
    <w:semiHidden/>
    <w:rsid w:val="00C43BBD"/>
    <w:pPr>
      <w:tabs>
        <w:tab w:val="right" w:leader="dot" w:pos="8828"/>
      </w:tabs>
      <w:spacing w:before="0"/>
      <w:ind w:left="198"/>
    </w:pPr>
    <w:rPr>
      <w:smallCaps/>
    </w:rPr>
  </w:style>
  <w:style w:type="paragraph" w:styleId="TOC3">
    <w:name w:val="toc 3"/>
    <w:basedOn w:val="Normal"/>
    <w:next w:val="Normal"/>
    <w:autoRedefine/>
    <w:semiHidden/>
    <w:rsid w:val="00A55D18"/>
    <w:pPr>
      <w:tabs>
        <w:tab w:val="right" w:leader="dot" w:pos="8828"/>
      </w:tabs>
      <w:spacing w:before="0"/>
      <w:ind w:left="403"/>
    </w:pPr>
    <w:rPr>
      <w:noProof/>
      <w:color w:val="000000"/>
      <w:lang w:val="es-ES"/>
    </w:rPr>
  </w:style>
  <w:style w:type="character" w:styleId="Hyperlink">
    <w:name w:val="Hyperlink"/>
    <w:rsid w:val="00A55D18"/>
    <w:rPr>
      <w:color w:val="0000FF"/>
      <w:u w:val="single"/>
    </w:rPr>
  </w:style>
  <w:style w:type="paragraph" w:styleId="Header">
    <w:name w:val="header"/>
    <w:basedOn w:val="Normal"/>
    <w:rsid w:val="00A55D18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A55D18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rsid w:val="00A55D18"/>
    <w:rPr>
      <w:rFonts w:ascii="Humanst521 BT" w:hAnsi="Humanst521 BT"/>
      <w:iCs/>
      <w:caps/>
      <w:shadow/>
      <w:color w:val="333333"/>
      <w:spacing w:val="50"/>
      <w:kern w:val="28"/>
      <w:sz w:val="40"/>
      <w:lang w:val="es-CO" w:eastAsia="es-ES" w:bidi="ar-SA"/>
    </w:rPr>
  </w:style>
  <w:style w:type="paragraph" w:styleId="BodyText">
    <w:name w:val="Body Text"/>
    <w:basedOn w:val="Normal"/>
    <w:link w:val="BodyTextChar"/>
    <w:rsid w:val="004255C7"/>
    <w:pPr>
      <w:spacing w:before="0"/>
    </w:pPr>
    <w:rPr>
      <w:bCs/>
    </w:rPr>
  </w:style>
  <w:style w:type="table" w:styleId="TableGrid">
    <w:name w:val="Table Grid"/>
    <w:basedOn w:val="TableNormal"/>
    <w:semiHidden/>
    <w:rsid w:val="004255C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pPr>
      <w:pageBreakBefore w:val="0"/>
    </w:pPr>
    <w:rPr>
      <w:b/>
      <w:bCs/>
      <w:iCs w:val="0"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5A0321"/>
    <w:pPr>
      <w:numPr>
        <w:ilvl w:val="0"/>
        <w:numId w:val="0"/>
      </w:numPr>
    </w:pPr>
    <w:rPr>
      <w:color w:val="0081C6"/>
    </w:rPr>
  </w:style>
  <w:style w:type="numbering" w:customStyle="1" w:styleId="Lista">
    <w:name w:val="Lista"/>
    <w:basedOn w:val="NoList"/>
    <w:rsid w:val="007741DF"/>
    <w:pPr>
      <w:numPr>
        <w:numId w:val="37"/>
      </w:numPr>
    </w:pPr>
  </w:style>
  <w:style w:type="paragraph" w:customStyle="1" w:styleId="Normal4">
    <w:name w:val="Normal4"/>
    <w:basedOn w:val="Normal"/>
    <w:rsid w:val="00216656"/>
    <w:pPr>
      <w:ind w:left="504"/>
    </w:pPr>
    <w:rPr>
      <w:rFonts w:ascii="Segoe UI Semilight" w:hAnsi="Segoe UI Semilight"/>
      <w:lang w:val="es-ES_tradnl"/>
    </w:rPr>
  </w:style>
  <w:style w:type="paragraph" w:styleId="TOC5">
    <w:name w:val="toc 5"/>
    <w:basedOn w:val="Normal"/>
    <w:next w:val="Normal"/>
    <w:autoRedefine/>
    <w:semiHidden/>
    <w:rsid w:val="00854218"/>
    <w:pPr>
      <w:ind w:left="800"/>
    </w:p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Normal"/>
    <w:rsid w:val="00216656"/>
    <w:rPr>
      <w:rFonts w:ascii="Segoe UI Semilight" w:hAnsi="Segoe UI Semilight"/>
    </w:rPr>
  </w:style>
  <w:style w:type="paragraph" w:customStyle="1" w:styleId="bizHeading1">
    <w:name w:val="bizHeading1"/>
    <w:basedOn w:val="Heading1"/>
    <w:next w:val="Normal"/>
    <w:rsid w:val="005A0321"/>
    <w:rPr>
      <w:color w:val="0081C6"/>
      <w:sz w:val="32"/>
    </w:rPr>
  </w:style>
  <w:style w:type="paragraph" w:customStyle="1" w:styleId="bizHeading2">
    <w:name w:val="bizHeading2"/>
    <w:basedOn w:val="Heading2"/>
    <w:next w:val="Normal"/>
    <w:rsid w:val="00C83CDD"/>
    <w:rPr>
      <w:color w:val="0081C6"/>
      <w:lang w:val="en-US"/>
    </w:rPr>
  </w:style>
  <w:style w:type="paragraph" w:customStyle="1" w:styleId="bizHeading3">
    <w:name w:val="bizHeading3"/>
    <w:basedOn w:val="Heading3"/>
    <w:next w:val="Normal"/>
    <w:rsid w:val="005A0321"/>
    <w:rPr>
      <w:color w:val="0081C6"/>
    </w:rPr>
  </w:style>
  <w:style w:type="paragraph" w:customStyle="1" w:styleId="bizHeading4">
    <w:name w:val="bizHeading4"/>
    <w:basedOn w:val="Heading4"/>
    <w:next w:val="Normal4"/>
    <w:rsid w:val="005A0321"/>
    <w:rPr>
      <w:color w:val="0081C6"/>
    </w:rPr>
  </w:style>
  <w:style w:type="paragraph" w:customStyle="1" w:styleId="bizHeading5">
    <w:name w:val="bizHeading5"/>
    <w:basedOn w:val="Heading5"/>
    <w:next w:val="Normal5"/>
    <w:rsid w:val="005A0321"/>
    <w:rPr>
      <w:color w:val="0081C6"/>
    </w:rPr>
  </w:style>
  <w:style w:type="paragraph" w:styleId="BalloonText">
    <w:name w:val="Balloon Text"/>
    <w:basedOn w:val="Normal"/>
    <w:link w:val="BalloonTextChar"/>
    <w:rsid w:val="008C2CE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2CEA"/>
    <w:rPr>
      <w:rFonts w:ascii="Tahoma" w:hAnsi="Tahoma" w:cs="Tahoma"/>
      <w:sz w:val="16"/>
      <w:szCs w:val="16"/>
      <w:lang w:val="es-CO" w:eastAsia="es-ES"/>
    </w:rPr>
  </w:style>
  <w:style w:type="paragraph" w:customStyle="1" w:styleId="ModelerNormal">
    <w:name w:val="ModelerNormal"/>
    <w:basedOn w:val="Normal"/>
    <w:qFormat/>
    <w:rsid w:val="00216656"/>
    <w:rPr>
      <w:rFonts w:ascii="Segoe UI Semilight" w:hAnsi="Segoe UI Semilight"/>
    </w:rPr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 w:val="0"/>
      <w:sz w:val="20"/>
    </w:rPr>
  </w:style>
  <w:style w:type="paragraph" w:customStyle="1" w:styleId="bizHeadingBAS2">
    <w:name w:val="bizHeadingBAS2"/>
    <w:basedOn w:val="bizHeading2"/>
    <w:next w:val="Normal"/>
    <w:rsid w:val="00216656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216656"/>
    <w:pPr>
      <w:numPr>
        <w:ilvl w:val="0"/>
        <w:numId w:val="46"/>
      </w:numPr>
    </w:pPr>
    <w:rPr>
      <w:rFonts w:ascii="Segoe UI Semilight" w:hAnsi="Segoe UI Semilight"/>
    </w:rPr>
  </w:style>
  <w:style w:type="paragraph" w:customStyle="1" w:styleId="bizTitle">
    <w:name w:val="bizTitle"/>
    <w:basedOn w:val="Title"/>
    <w:next w:val="Title"/>
    <w:link w:val="bizTitleChar"/>
    <w:qFormat/>
    <w:rsid w:val="005A0321"/>
    <w:pPr>
      <w:jc w:val="right"/>
    </w:pPr>
    <w:rPr>
      <w:rFonts w:ascii="Segoe UI" w:hAnsi="Segoe UI"/>
      <w:color w:val="0081C6"/>
      <w:sz w:val="48"/>
    </w:rPr>
  </w:style>
  <w:style w:type="paragraph" w:customStyle="1" w:styleId="bizSubtitle">
    <w:name w:val="bizSubtitle"/>
    <w:basedOn w:val="Subtitle"/>
    <w:next w:val="Subtitle"/>
    <w:link w:val="bizSubtitleChar"/>
    <w:qFormat/>
    <w:rsid w:val="005A0321"/>
    <w:pPr>
      <w:jc w:val="right"/>
    </w:pPr>
    <w:rPr>
      <w:rFonts w:ascii="Segoe UI Semilight" w:hAnsi="Segoe UI Semilight"/>
      <w:color w:val="0081C6"/>
      <w:sz w:val="32"/>
    </w:rPr>
  </w:style>
  <w:style w:type="character" w:customStyle="1" w:styleId="BodyTextChar">
    <w:name w:val="Body Text Char"/>
    <w:link w:val="BodyText"/>
    <w:rsid w:val="004F1444"/>
    <w:rPr>
      <w:rFonts w:ascii="Verdana" w:hAnsi="Verdana"/>
      <w:bCs/>
      <w:lang w:eastAsia="es-ES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paragraph" w:styleId="Title">
    <w:name w:val="Title"/>
    <w:basedOn w:val="Normal"/>
    <w:next w:val="Normal"/>
    <w:link w:val="TitleChar"/>
    <w:qFormat/>
    <w:rsid w:val="00216656"/>
    <w:pPr>
      <w:spacing w:before="240" w:after="60"/>
      <w:jc w:val="center"/>
      <w:outlineLvl w:val="0"/>
    </w:pPr>
    <w:rPr>
      <w:rFonts w:ascii="Segoe UI Semilight" w:hAnsi="Segoe UI Semilight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216656"/>
    <w:rPr>
      <w:rFonts w:ascii="Segoe UI Semilight" w:hAnsi="Segoe UI Semilight" w:cs="Vrinda"/>
      <w:b/>
      <w:bCs/>
      <w:kern w:val="28"/>
      <w:sz w:val="32"/>
      <w:szCs w:val="32"/>
      <w:lang w:val="en-US" w:eastAsia="es-ES"/>
    </w:rPr>
  </w:style>
  <w:style w:type="character" w:customStyle="1" w:styleId="bizTitleChar">
    <w:name w:val="bizTitle Char"/>
    <w:link w:val="bizTitle"/>
    <w:rsid w:val="005A0321"/>
    <w:rPr>
      <w:rFonts w:ascii="Segoe UI" w:hAnsi="Segoe UI" w:cs="Vrinda"/>
      <w:b/>
      <w:bCs/>
      <w:color w:val="0081C6"/>
      <w:kern w:val="28"/>
      <w:sz w:val="48"/>
      <w:szCs w:val="32"/>
      <w:lang w:val="en-US" w:eastAsia="es-ES"/>
    </w:rPr>
  </w:style>
  <w:style w:type="paragraph" w:customStyle="1" w:styleId="BoldModelerNormal">
    <w:name w:val="BoldModelerNormal"/>
    <w:basedOn w:val="ModelerNormal"/>
    <w:next w:val="ModelerNormal"/>
    <w:qFormat/>
    <w:rsid w:val="003C45DE"/>
    <w:rPr>
      <w:b/>
    </w:rPr>
  </w:style>
  <w:style w:type="paragraph" w:styleId="Subtitle">
    <w:name w:val="Subtitle"/>
    <w:basedOn w:val="Normal"/>
    <w:next w:val="Normal"/>
    <w:link w:val="SubtitleChar"/>
    <w:qFormat/>
    <w:rsid w:val="0010047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rsid w:val="00100479"/>
    <w:rPr>
      <w:rFonts w:ascii="Cambria" w:eastAsia="Times New Roman" w:hAnsi="Cambria" w:cs="Vrinda"/>
      <w:sz w:val="24"/>
      <w:szCs w:val="24"/>
      <w:lang w:val="en-US" w:eastAsia="es-ES" w:bidi="ar-SA"/>
    </w:rPr>
  </w:style>
  <w:style w:type="character" w:customStyle="1" w:styleId="bizSubtitleChar">
    <w:name w:val="bizSubtitle Char"/>
    <w:link w:val="bizSubtitle"/>
    <w:rsid w:val="005A0321"/>
    <w:rPr>
      <w:rFonts w:ascii="Segoe UI Semilight" w:hAnsi="Segoe UI Semilight" w:cs="Vrinda"/>
      <w:color w:val="0081C6"/>
      <w:sz w:val="32"/>
      <w:szCs w:val="24"/>
      <w:lang w:val="en-US" w:eastAsia="es-ES"/>
    </w:rPr>
  </w:style>
  <w:style w:type="paragraph" w:styleId="TOC4">
    <w:name w:val="toc 4"/>
    <w:basedOn w:val="Normal"/>
    <w:next w:val="Normal"/>
    <w:autoRedefine/>
    <w:rsid w:val="00805B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emf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image" Target="media/image3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EFD2-4B14-49F4-A27B-B3F3661A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ModelerTemplate.dot</Template>
  <TotalTime>0</TotalTime>
  <Pages>9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2018-07-11T18:32:00Z</dcterms:created>
  <dcterms:modified xsi:type="dcterms:W3CDTF">2018-07-11T18:33:00Z</dcterms:modified>
</cp:coreProperties>
</file>