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tratamento e distribuição da bolsas de hemocomponentes (ciclo do sangue) 2.0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Processamento Pool de Plaquetas Filtradas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Processar Pool de Plaquetas Filtradas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6503416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Requerer procedimento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495241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Nova bolsa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0776350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Conferir requerimento e bolsas disponibilizadas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1.1.1.4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6631824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Retornar bolsa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1.1.1.5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1247785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Realizar Pool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1.1.1.6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5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9228771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Realizar Pool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1.1.1.7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1365314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Realizar procedimento de pool de plaquetas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1.1.1.8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1938934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Expurgar bolsa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1.1.1.9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6640660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Nova bolsa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1.1.1.10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2733083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Conectar filtro com a bolsa de pool de plaquetas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1.1.1.11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0016262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5. Pesar bolsa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1.1.1.12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2627814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6. Cadastrar procedimento no sistema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7" w:history="1">
        <w:r>
          <w:rPr>
            <w:rStyle w:val="Hyperlink"/>
          </w:rPr>
          <w:t>1.1.1.13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64324534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7. Disponibilizar Pool</w:t>
        </w:r>
        <w:r>
          <w:tab/>
        </w:r>
        <w:r>
          <w:fldChar w:fldCharType="begin"/>
        </w:r>
        <w:r>
          <w:instrText xml:space="preserve"> PAGEREF _Toc256000017 \h </w:instrText>
        </w:r>
        <w:r>
          <w:fldChar w:fldCharType="separate"/>
        </w:r>
        <w:r>
          <w:t>13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4"/>
          <w:headerReference w:type="default" r:id="rId15"/>
          <w:footerReference w:type="default" r:id="rId16"/>
          <w:headerReference w:type="first" r:id="rId17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85e2c8f970914621908e6e15e196362e"/>
      <w:bookmarkStart w:id="3" w:name="_Toc256000002"/>
      <w:r>
        <w:t>TO BE - Processamento Pool de Plaquetas Filtradas</w:t>
      </w:r>
      <w:bookmarkEnd w:id="3"/>
    </w:p>
    <w:p>
      <w:pPr>
        <w:jc w:val="center"/>
      </w:pPr>
      <w:bookmarkEnd w:id="2"/>
      <w:r>
        <w:drawing>
          <wp:inline>
            <wp:extent cx="7747197" cy="5845810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014672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747197" cy="584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Esse processo tem como escopo o redesenho do Macroprocesso Gestão da Bolsa de Sangue - Processar Pool de Plaquetas Filtradas com as melhorias idealizadas, desde a solicitação do procedimento até a disponibilização da bolsa de hemocomponente para a Agência Transfusional solicitante.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  <w:r>
        <w:br/>
      </w:r>
      <w:r>
        <w:t>Superintendente</w:t>
      </w:r>
      <w:r>
        <w:br/>
      </w:r>
      <w:r>
        <w:br/>
      </w:r>
      <w:r>
        <w:t>Maico Moreira</w:t>
      </w:r>
      <w:bookmarkStart w:id="5" w:name="_dx_frag_EndFragment"/>
      <w:bookmarkEnd w:id="5"/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Luma Damon  - Analista de Processo</w:t>
      </w:r>
      <w:r>
        <w:t>s</w:t>
      </w:r>
      <w:r>
        <w:br/>
      </w:r>
      <w:r>
        <w:t>Thaís Roca - Analista de Processos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Kelly Régia - Biomédica responsável pelo setor de Processamento da FHEMERON</w:t>
      </w:r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Ádila Pires</w:t>
      </w:r>
      <w:r>
        <w:t xml:space="preserve"> -</w:t>
      </w:r>
      <w:r>
        <w:t xml:space="preserve"> Gerente de Processos</w:t>
      </w:r>
      <w:r>
        <w:br/>
      </w:r>
      <w:r>
        <w:t>Kelly Régia -</w:t>
      </w:r>
      <w:r>
        <w:t xml:space="preserve"> Dona do Processo</w:t>
      </w:r>
      <w:r>
        <w:br/>
      </w:r>
      <w:r>
        <w:t>Maria Luiza</w:t>
      </w:r>
      <w:r>
        <w:t xml:space="preserve"> - </w:t>
      </w:r>
      <w:r>
        <w:t>Dona do Produto</w:t>
      </w:r>
    </w:p>
    <w:p>
      <w:pPr>
        <w:pStyle w:val="BoldModelerNormal"/>
      </w:pPr>
      <w:r>
        <w:t>VERSIONAMENTO</w:t>
      </w:r>
    </w:p>
    <w:tbl>
      <w:tblPr>
        <w:tblW w:w="5000" w:type="pct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1156"/>
        <w:gridCol w:w="1477"/>
        <w:gridCol w:w="1988"/>
        <w:gridCol w:w="4171"/>
      </w:tblGrid>
      <w:tr>
        <w:tblPrEx>
          <w:tblW w:w="5000" w:type="pct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4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W w:w="142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W w:w="193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W w:w="415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4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W w:w="142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08/02/2022</w:t>
            </w:r>
          </w:p>
        </w:tc>
        <w:tc>
          <w:tcPr>
            <w:tcW w:w="193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Luma Damon</w:t>
            </w:r>
            <w:r>
              <w:t xml:space="preserve"> </w:t>
            </w:r>
          </w:p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W w:w="415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W w:w="1140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1.1</w:t>
            </w:r>
          </w:p>
        </w:tc>
        <w:tc>
          <w:tcPr>
            <w:tcW w:w="142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15/05/2023</w:t>
            </w:r>
          </w:p>
        </w:tc>
        <w:tc>
          <w:tcPr>
            <w:tcW w:w="193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W w:w="415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b6aea9dcfbbe473895bea9569a62844c"/>
      <w:bookmarkStart w:id="7" w:name="_Toc256000003"/>
      <w:r>
        <w:t>Processar Pool de Plaquetas Filtradas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123820647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852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Requerer procedimento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Requisitar procedimento especial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Solicitar via sistema o procedimento de pool de plaquetas filtradas;</w:t>
      </w:r>
      <w:r>
        <w:br/>
      </w:r>
      <w:r>
        <w:t>Observações:</w:t>
      </w:r>
      <w:r>
        <w:br/>
      </w:r>
      <w:r>
        <w:t xml:space="preserve">1- </w:t>
      </w:r>
      <w:r>
        <w:t>A Agência Transfusional deverá encaminhar a Requisição Médica via sistema SIHRO ao Processamento;</w:t>
      </w:r>
      <w:r>
        <w:br/>
      </w:r>
      <w:r>
        <w:t xml:space="preserve">2- </w:t>
      </w:r>
      <w:r>
        <w:t>A Requisição Médica contém os dados do paciente e nome do hospital de origem;</w:t>
      </w:r>
      <w:r>
        <w:br/>
      </w:r>
      <w:r>
        <w:t xml:space="preserve">3- </w:t>
      </w:r>
      <w:r>
        <w:t>Agência Transfusional deverá indicar qual será a tipagem do pool</w:t>
      </w:r>
      <w:r>
        <w:t>.</w:t>
      </w:r>
      <w:r>
        <w:br/>
      </w:r>
      <w:r>
        <w:t xml:space="preserve">Tarefa 2: </w:t>
      </w:r>
      <w:r>
        <w:t>Entregar as bolsas de concentrado de plaquetas para o processamento.</w:t>
      </w:r>
      <w:r>
        <w:br/>
      </w:r>
      <w:r>
        <w:br/>
      </w:r>
      <w:r>
        <w:t>Por que essa atividade acontece?</w:t>
      </w:r>
    </w:p>
    <w:p>
      <w:pPr>
        <w:pStyle w:val="ModelerNormal"/>
        <w:spacing w:afterAutospacing="1"/>
      </w:pPr>
      <w:r>
        <w:t>Essa atividade acontece porque é necessário entregar as bolsas de concentrado de plaquetas acompanhado dos documentos correspondentes necessários, para solicitar o procedimento de hemácias lavadas.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174474323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52739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Nova bolsa</w:t>
      </w:r>
      <w:bookmarkEnd w:id="10"/>
    </w:p>
    <w:p/>
    <w:p>
      <w:pPr>
        <w:pStyle w:val="bizHeading4"/>
      </w:pPr>
      <w:bookmarkStart w:id="11" w:name="_Toc256000007"/>
      <w:r>
        <w:drawing>
          <wp:inline>
            <wp:extent cx="152421" cy="152421"/>
            <wp:docPr id="103542486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00141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Conferir requerimento e bolsas disponibilizadas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Conferir requerimento e bolsas de plaquetas disponibilizadas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sistema SIHRO com login e senha;</w:t>
      </w:r>
      <w:r>
        <w:br/>
      </w:r>
      <w:r>
        <w:t xml:space="preserve">Tarefa 2: </w:t>
      </w:r>
      <w:r>
        <w:t>Verificar as solicitações de hemocomponentes pendentes;</w:t>
      </w:r>
      <w:r>
        <w:br/>
      </w:r>
      <w:r>
        <w:t xml:space="preserve">Observação: </w:t>
      </w:r>
    </w:p>
    <w:p>
      <w:pPr>
        <w:pStyle w:val="ModelerNormal"/>
        <w:spacing w:afterAutospacing="1"/>
      </w:pPr>
      <w:r>
        <w:t>1- O sistema SIHRO deverá emitir alerta para solicitações recebidas.</w:t>
      </w:r>
      <w:r>
        <w:br/>
      </w:r>
      <w:r>
        <w:t xml:space="preserve">Tarefa 3: </w:t>
      </w:r>
      <w:r>
        <w:t>Analisar se todos os documentos necessários para realizar o procedimento estão corretos;</w:t>
      </w:r>
      <w:r>
        <w:br/>
      </w:r>
      <w:r>
        <w:t xml:space="preserve">Tarefa 4: </w:t>
      </w:r>
      <w:r>
        <w:t>Verificar se as bolsas correspondes ao procedimento que foi solicitado;</w:t>
      </w:r>
    </w:p>
    <w:p>
      <w:pPr>
        <w:pStyle w:val="ModelerNormal"/>
        <w:spacing w:afterAutospacing="1"/>
      </w:pPr>
      <w:r>
        <w:t>Observação:</w:t>
      </w:r>
    </w:p>
    <w:p>
      <w:pPr>
        <w:pStyle w:val="ModelerNormal"/>
        <w:spacing w:afterAutospacing="1"/>
      </w:pPr>
      <w:r>
        <w:t xml:space="preserve">1- </w:t>
      </w:r>
      <w:r>
        <w:t>A Agência Transfusional fornece as bolsas específica de concentrado de plaquetas para a realização do procedimento especial (compatível com o receptor);</w:t>
      </w:r>
      <w:r>
        <w:br/>
      </w:r>
      <w:r>
        <w:t xml:space="preserve">Tarefa 5: </w:t>
      </w:r>
      <w:r>
        <w:t>Confirmar no sistema SIHRO o recebimento da bolsa disponibilizada pela Agência Transfusional;</w:t>
      </w:r>
      <w:r>
        <w:br/>
      </w:r>
      <w:r>
        <w:t xml:space="preserve">Tarefa 6: </w:t>
      </w:r>
      <w:r>
        <w:t>Verificar a origem da bolsas de concentrado de plaquetas ( se ela consta no estoque da Processamento ou se ela consta no estoque da Agência Transfusional).</w:t>
      </w:r>
      <w:r>
        <w:br/>
      </w:r>
      <w:r>
        <w:t>Ponto de atenção: A Agência Transfusional deverá informar a origem da bolsa envida para realização do procedimento.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receber a solicitação do procedimento de pool de plaquetas filtradas via sistema SIHRO e analisar os documentos recebidos e bolsa de concentrado de plaquetas correspondentes a requisição médica.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PORTARIA Nº 158, DE 4 DE FEVEREIRO DE 2016</w:t>
      </w:r>
    </w:p>
    <w:p>
      <w:pPr>
        <w:pStyle w:val="ModelerNormal"/>
        <w:spacing w:afterAutospacing="1"/>
      </w:pPr>
      <w:r>
        <w:t>Art. 169. As solicitações para transfusão de sangue ou componentes serão feitas exclusivamente por médicos, em formulário de requisição específico que contenha informações suficientes para a correta identificação do receptor.</w:t>
      </w:r>
      <w:r>
        <w:br/>
      </w:r>
      <w:r>
        <w:t>§ 1º Devem constar no formulário de que trata o "caput", no mínimo, os seguintes dados:</w:t>
      </w:r>
      <w:r>
        <w:br/>
      </w:r>
      <w:r>
        <w:t>I - nome completo do paciente sem abreviaturas;</w:t>
      </w:r>
      <w:r>
        <w:br/>
      </w:r>
      <w:r>
        <w:t>II - data de nascimento;</w:t>
      </w:r>
      <w:r>
        <w:br/>
      </w:r>
      <w:r>
        <w:t>III - sexo;</w:t>
      </w:r>
      <w:r>
        <w:br/>
      </w:r>
      <w:r>
        <w:t>IV - idade;</w:t>
      </w:r>
      <w:r>
        <w:br/>
      </w:r>
      <w:r>
        <w:t>V - número do prontuário ou registro do paciente;</w:t>
      </w:r>
      <w:r>
        <w:br/>
      </w:r>
      <w:r>
        <w:t>VI - número do leito (no caso de paciente internado);</w:t>
      </w:r>
      <w:r>
        <w:br/>
      </w:r>
      <w:r>
        <w:t>VII - diagnóstico;</w:t>
      </w:r>
      <w:r>
        <w:br/>
      </w:r>
      <w:r>
        <w:t>VIII - componente sanguíneo solicitado (com o respectivo volume ou quantidade);</w:t>
      </w:r>
      <w:r>
        <w:br/>
      </w:r>
      <w:r>
        <w:t>IX - modalidade da transfusão;</w:t>
      </w:r>
      <w:r>
        <w:br/>
      </w:r>
      <w:r>
        <w:t>X - resultados laboratoriais que justifiquem a indicação do componente sanguíneo;</w:t>
      </w:r>
      <w:r>
        <w:br/>
      </w:r>
      <w:r>
        <w:t>XI - data;</w:t>
      </w:r>
      <w:r>
        <w:br/>
      </w:r>
      <w:r>
        <w:t>XII - dados do médico solicitante (nome completo, assinatura e número do CRM);</w:t>
      </w:r>
      <w:r>
        <w:br/>
      </w:r>
      <w:r>
        <w:t>XIII - peso do paciente (quando indicado); e</w:t>
      </w:r>
      <w:r>
        <w:br/>
      </w:r>
      <w:r>
        <w:t>XIV - antecedentes transfusionais, gestacionais e de reações à transfusão quando relatados pelo paciente.</w:t>
      </w:r>
      <w:r>
        <w:br/>
      </w:r>
      <w:r>
        <w:t>§ 2º Não serão aceitas pelo serviço de hemoterapia requisições de transfusão fora dos padrões descritos no § 1º, incompletas, ilegíveis ou rasuradas.</w:t>
      </w:r>
      <w:r>
        <w:br/>
      </w:r>
      <w:r>
        <w:t>§ 3º Em situação clinicamente justificável, a requisição de transfusão poderá ser aceita conforme protocolo estabelecido pelo serviço de hemoterapia, não eximida a necessidade de coletar as informações previstas no § 1º na sequência do evento transfusional.</w:t>
      </w:r>
      <w:r>
        <w:br/>
      </w:r>
      <w:r>
        <w:t>§ 4º As instituições de assistência à saúde e os serviços de hemoterapia que disponham de tecnologia para emissão de prontuário eletrônico poderão estabelecer rotinas para prescrição eletrônica de componentes sanguíneos. </w:t>
      </w:r>
    </w:p>
    <w:p>
      <w:pPr>
        <w:pStyle w:val="bizHeading4"/>
      </w:pPr>
      <w:bookmarkStart w:id="12" w:name="_Toc256000008"/>
      <w:r>
        <w:drawing>
          <wp:inline>
            <wp:extent cx="152421" cy="152421"/>
            <wp:docPr id="35114131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19503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Retornar bolsa</w:t>
      </w:r>
      <w:bookmarkEnd w:id="12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Retornar bolsa para o estoque do Processamento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módulo distribuição no sistema SIHRO com login e senha;</w:t>
      </w:r>
      <w:r>
        <w:br/>
      </w:r>
      <w:r>
        <w:t xml:space="preserve">Tarefa 2: </w:t>
      </w:r>
      <w:r>
        <w:t>Selecionar a opção retornar bolsa;</w:t>
      </w:r>
      <w:r>
        <w:br/>
      </w:r>
      <w:r>
        <w:t xml:space="preserve">Tarefa 3: </w:t>
      </w:r>
      <w:r>
        <w:t>Realizar leitura do código de barras da bolsa;</w:t>
      </w:r>
      <w:r>
        <w:br/>
      </w:r>
      <w:r>
        <w:t xml:space="preserve">Tarefa 4: </w:t>
      </w:r>
      <w:r>
        <w:t>Selecionar o Processamento como destino da bolsa;</w:t>
      </w:r>
      <w:r>
        <w:br/>
      </w:r>
      <w:r>
        <w:t>Tarefa 5:</w:t>
      </w:r>
      <w:r>
        <w:t> Apertar Ok para retornar a bolsa de hemocomponente.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retornar a bolsa de hemocomponente para o estoque do Processamento para iniciar o pool de plaquetas.</w:t>
      </w:r>
    </w:p>
    <w:p>
      <w:pPr>
        <w:pStyle w:val="bizHeading4"/>
      </w:pPr>
      <w:bookmarkStart w:id="13" w:name="_Toc256000009"/>
      <w:r>
        <w:drawing>
          <wp:inline>
            <wp:extent cx="152421" cy="152421"/>
            <wp:docPr id="141101858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14208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Realizar Pool</w:t>
      </w:r>
      <w:bookmarkEnd w:id="13"/>
    </w:p>
    <w:p/>
    <w:p>
      <w:pPr>
        <w:pStyle w:val="bizHeading4"/>
      </w:pPr>
      <w:bookmarkStart w:id="14" w:name="_Toc256000010"/>
      <w:r>
        <w:drawing>
          <wp:inline>
            <wp:extent cx="152421" cy="152421"/>
            <wp:docPr id="119903237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76414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Realizar Pool</w:t>
      </w:r>
      <w:bookmarkEnd w:id="14"/>
    </w:p>
    <w:p/>
    <w:p>
      <w:pPr>
        <w:pStyle w:val="bizHeading4"/>
      </w:pPr>
      <w:bookmarkStart w:id="15" w:name="_Toc256000011"/>
      <w:r>
        <w:drawing>
          <wp:inline>
            <wp:extent cx="152421" cy="152421"/>
            <wp:docPr id="165380854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06219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Realizar procedimento de pool de plaquetas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>O que:</w:t>
      </w:r>
      <w:r>
        <w:t xml:space="preserve"> Realizar pool de plaquetas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Fazer pool de plaquetas, transferindo o concentrado de plaquetas para uma única bolsa, através de conexão extéril;</w:t>
      </w:r>
      <w:r>
        <w:br/>
      </w:r>
      <w:r>
        <w:t>Observação:</w:t>
      </w:r>
      <w:r>
        <w:br/>
      </w:r>
      <w:r>
        <w:t xml:space="preserve">1- </w:t>
      </w:r>
      <w:r>
        <w:t>Se durante a conexão estéril ocorrer a ruptura da mangueira de silicone, deverá ser solicitada nova bolsa à Agência Transfusional.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transferir o concentrado de plaquetas para uma única bolsa, fazendo um pool de plaquetas para dar ínicio ao procedimento de filtragem.</w:t>
      </w:r>
    </w:p>
    <w:p>
      <w:pPr>
        <w:pStyle w:val="bizHeading4"/>
      </w:pPr>
      <w:bookmarkStart w:id="16" w:name="_Toc256000012"/>
      <w:r>
        <w:drawing>
          <wp:inline>
            <wp:extent cx="152421" cy="152421"/>
            <wp:docPr id="64479536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375642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Expurgar bolsa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Expurgar bolsa no sistema SIHRO</w:t>
      </w:r>
      <w:r>
        <w:br/>
      </w:r>
      <w:r>
        <w:br/>
      </w:r>
      <w:r>
        <w:t xml:space="preserve">Quando: </w:t>
      </w:r>
      <w:r>
        <w:t>Após a ruptura da mangueira de silicone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Selecionar no sistema a bolsa que foi danificada (bolsa estará com o status de em procedimento);</w:t>
      </w:r>
      <w:r>
        <w:br/>
      </w:r>
      <w:r>
        <w:t>Tarefa 2:</w:t>
      </w:r>
      <w:r>
        <w:t xml:space="preserve"> Acessar a opção expurgar bolsa;</w:t>
      </w:r>
      <w:r>
        <w:br/>
      </w:r>
      <w:r>
        <w:t>Tarefa 3:</w:t>
      </w:r>
      <w:r>
        <w:t xml:space="preserve"> Selecionar o motivo do expurgo;</w:t>
      </w:r>
      <w:r>
        <w:br/>
      </w:r>
      <w:r>
        <w:t xml:space="preserve">Tarefa 4: </w:t>
      </w:r>
      <w:r>
        <w:t>Pegar a bolsa e descartar no lixo específico;</w:t>
      </w:r>
      <w:r>
        <w:br/>
      </w:r>
      <w:r>
        <w:t>Tarefa 5</w:t>
      </w:r>
      <w:r>
        <w:t>: Enviar solicitação de nova bolsa de concentrado de plaquetas para a Agência Transfusional.</w:t>
      </w:r>
      <w:r>
        <w:br/>
      </w:r>
      <w:r>
        <w:t>Observação:</w:t>
      </w:r>
    </w:p>
    <w:p>
      <w:pPr>
        <w:pStyle w:val="ModelerNormal"/>
        <w:spacing w:afterAutospacing="1"/>
      </w:pPr>
      <w:r>
        <w:t xml:space="preserve">1- </w:t>
      </w:r>
      <w:r>
        <w:t>A solicitação deverá conter a justificativa do pedido de nova bolsa.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registrar no sistema SIHRO o motivo do descarte da b</w:t>
      </w:r>
      <w:r>
        <w:t>olsa que foi danificada durante o processo de agrupar as plaquetas e posterior solicitação de nova bolsa a Agência Transfusional.</w:t>
      </w:r>
    </w:p>
    <w:p>
      <w:pPr>
        <w:pStyle w:val="bizHeading4"/>
      </w:pPr>
      <w:bookmarkStart w:id="17" w:name="_Toc256000013"/>
      <w:r>
        <w:drawing>
          <wp:inline>
            <wp:extent cx="152421" cy="152421"/>
            <wp:docPr id="114256728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92989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Nova bolsa</w:t>
      </w:r>
      <w:bookmarkEnd w:id="17"/>
    </w:p>
    <w:p/>
    <w:p>
      <w:pPr>
        <w:pStyle w:val="bizHeading4"/>
      </w:pPr>
      <w:bookmarkStart w:id="18" w:name="_Toc256000014"/>
      <w:r>
        <w:drawing>
          <wp:inline>
            <wp:extent cx="152421" cy="152421"/>
            <wp:docPr id="126784089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82295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Conectar filtro com a bolsa de pool de plaquetas</w:t>
      </w:r>
      <w:bookmarkEnd w:id="18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>O que:</w:t>
      </w:r>
      <w:r>
        <w:t xml:space="preserve"> Realizar filtragem com a bolsa de pool de plaquetas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Conectar o filtro com a bolsa que contém o pool de plaquetas no equipamento compodock;</w:t>
      </w:r>
    </w:p>
    <w:p>
      <w:pPr>
        <w:pStyle w:val="ModelerNormal"/>
        <w:spacing w:afterAutospacing="1"/>
      </w:pPr>
      <w:r>
        <w:t xml:space="preserve">Tarefa 2: </w:t>
      </w:r>
      <w:r>
        <w:t>Suspender a bolsa já conectada ao filtro no suporte de soro;</w:t>
      </w:r>
      <w:r>
        <w:br/>
      </w:r>
      <w:r>
        <w:t xml:space="preserve">Tarefa 3: </w:t>
      </w:r>
      <w:r>
        <w:t>Aguardar filtragem;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realizar a filtragem do pool de plaquetas, para remover a maior parte dos leucócitos presentes.</w:t>
      </w:r>
    </w:p>
    <w:p>
      <w:pPr>
        <w:pStyle w:val="ModelerNormal"/>
        <w:spacing w:afterAutospacing="1"/>
      </w:pPr>
      <w:r>
        <w:t> </w:t>
      </w:r>
      <w:r>
        <w:t>PORTARIA Nº 158, DE 4 DE FEVEREIRO DE 2016</w:t>
      </w:r>
    </w:p>
    <w:p>
      <w:pPr>
        <w:pStyle w:val="ModelerNormal"/>
        <w:spacing w:afterAutospacing="1"/>
      </w:pPr>
      <w:r>
        <w:t>Art. 111. Os CP desleucocitados são obtidos pela remoção de leucócitos por meio de filtros para este fim ou por meio de equipamento de aférese.</w:t>
      </w:r>
    </w:p>
    <w:p>
      <w:pPr>
        <w:pStyle w:val="bizHeading4"/>
      </w:pPr>
      <w:bookmarkStart w:id="19" w:name="_Toc256000015"/>
      <w:r>
        <w:drawing>
          <wp:inline>
            <wp:extent cx="152421" cy="152421"/>
            <wp:docPr id="100525896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289079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5. Pesar bolsa</w:t>
      </w:r>
      <w:bookmarkEnd w:id="19"/>
      <w:r>
        <w:t> </w:t>
      </w:r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Processamento</w:t>
      </w:r>
      <w:r>
        <w:br/>
      </w:r>
      <w:r>
        <w:br/>
      </w:r>
      <w:r>
        <w:t>O que:</w:t>
      </w:r>
      <w:r>
        <w:t xml:space="preserve"> </w:t>
      </w:r>
      <w:r>
        <w:t>Pesar bolsa</w:t>
      </w:r>
      <w:r>
        <w:br/>
      </w:r>
      <w:r>
        <w:br/>
      </w:r>
      <w:r>
        <w:t xml:space="preserve">Quando: </w:t>
      </w:r>
      <w:r>
        <w:t>Após finalização do procedimento de filtragem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Selar o segmento, deixando o mesmo com aproximadamente 60 centimentos;</w:t>
      </w:r>
      <w:r>
        <w:br/>
      </w:r>
      <w:r>
        <w:t xml:space="preserve">Tarefa 2: </w:t>
      </w:r>
      <w:r>
        <w:t>Descartar o filtro em saco branco;</w:t>
      </w:r>
      <w:r>
        <w:br/>
      </w:r>
      <w:r>
        <w:t xml:space="preserve">Tarefa 3: </w:t>
      </w:r>
      <w:r>
        <w:t>Pesar bolsa de agrupamento de plaquetas filtradas com a balança tarada;</w:t>
      </w:r>
      <w:r>
        <w:br/>
      </w:r>
      <w:r>
        <w:t>Observação:</w:t>
      </w:r>
    </w:p>
    <w:p>
      <w:pPr>
        <w:pStyle w:val="ModelerNormal"/>
        <w:spacing w:afterAutospacing="1"/>
      </w:pPr>
      <w:r>
        <w:t xml:space="preserve">1- </w:t>
      </w:r>
      <w:r>
        <w:t>Peso da bolsa é escrito à mão na etiqueta da bolsa.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selar o segmento da bolsa, após o processo de filtração e realizar a pesagem da mesma para posterior cadastro.</w:t>
      </w:r>
    </w:p>
    <w:p>
      <w:pPr>
        <w:pStyle w:val="bizHeading4"/>
      </w:pPr>
      <w:bookmarkStart w:id="20" w:name="_Toc256000016"/>
      <w:r>
        <w:drawing>
          <wp:inline>
            <wp:extent cx="152421" cy="152421"/>
            <wp:docPr id="176414045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551784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6. Cadastrar procedimento no sistema</w:t>
      </w:r>
      <w:bookmarkEnd w:id="2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>O que:</w:t>
      </w:r>
      <w:r>
        <w:t xml:space="preserve"> Cadastrar procedimento no sistema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módulo estoque com login e senha;</w:t>
      </w:r>
      <w:r>
        <w:br/>
      </w:r>
      <w:r>
        <w:t xml:space="preserve">Tarefa 2: </w:t>
      </w:r>
      <w:r>
        <w:t>Clicar no menu utilitários, selecionar a opção agrupamento pool, novo pool.</w:t>
      </w:r>
      <w:r>
        <w:br/>
      </w:r>
      <w:r>
        <w:t xml:space="preserve">Tarefa 3: </w:t>
      </w:r>
      <w:r>
        <w:t>Digitar o número correspondente ao pool de plaquetas filtradas;</w:t>
      </w:r>
      <w:r>
        <w:br/>
      </w:r>
      <w:r>
        <w:t xml:space="preserve">Observação: </w:t>
      </w:r>
    </w:p>
    <w:p>
      <w:pPr>
        <w:pStyle w:val="ModelerNormal"/>
        <w:spacing w:afterAutospacing="1"/>
      </w:pPr>
      <w:r>
        <w:t xml:space="preserve">1- </w:t>
      </w:r>
      <w:r>
        <w:t>O sistema SIHRO deverá gerar automaticamento o código do pool.</w:t>
      </w:r>
      <w:r>
        <w:br/>
      </w:r>
      <w:r>
        <w:t xml:space="preserve">Tarefa 4: </w:t>
      </w:r>
      <w:r>
        <w:t>Fazer leitura do código de barras da bolsa de plaqueta;</w:t>
      </w:r>
    </w:p>
    <w:p>
      <w:pPr>
        <w:pStyle w:val="ModelerNormal"/>
        <w:spacing w:afterAutospacing="1"/>
      </w:pPr>
      <w:r>
        <w:t>Observação:</w:t>
      </w:r>
    </w:p>
    <w:p>
      <w:pPr>
        <w:pStyle w:val="ModelerNormal"/>
        <w:spacing w:afterAutospacing="1"/>
      </w:pPr>
      <w:r>
        <w:t xml:space="preserve">1- </w:t>
      </w:r>
      <w:r>
        <w:t>Esse procedimento é feito em cada bolsa de plaqueta que compõem o pool.</w:t>
      </w:r>
    </w:p>
    <w:p>
      <w:pPr>
        <w:pStyle w:val="ModelerNormal"/>
        <w:spacing w:afterAutospacing="1"/>
      </w:pPr>
      <w:r>
        <w:t>Tarefa 5:</w:t>
      </w:r>
      <w:r>
        <w:t xml:space="preserve"> Digitar a tipagem do pool;</w:t>
      </w:r>
    </w:p>
    <w:p>
      <w:pPr>
        <w:pStyle w:val="ModelerNormal"/>
        <w:spacing w:afterAutospacing="1"/>
      </w:pPr>
      <w:r>
        <w:t>Observação:</w:t>
      </w:r>
    </w:p>
    <w:p>
      <w:pPr>
        <w:pStyle w:val="ModelerNormal"/>
        <w:spacing w:afterAutospacing="1"/>
      </w:pPr>
      <w:r>
        <w:t xml:space="preserve">1- </w:t>
      </w:r>
      <w:r>
        <w:t>O sistema SIHRO deverá salvar a informação de cada tipagem do concentrado de plaquetas utilizados no pool de plaquetas filtrados.</w:t>
      </w:r>
    </w:p>
    <w:p>
      <w:pPr>
        <w:pStyle w:val="ModelerNormal"/>
        <w:spacing w:afterAutospacing="1"/>
      </w:pPr>
      <w:r>
        <w:t>Tarefa 6</w:t>
      </w:r>
      <w:r>
        <w:t>: Digitar o volume total do pool;</w:t>
      </w:r>
    </w:p>
    <w:p>
      <w:pPr>
        <w:pStyle w:val="ModelerNormal"/>
        <w:spacing w:afterAutospacing="1"/>
      </w:pPr>
      <w:r>
        <w:t>Tarefa 7:</w:t>
      </w:r>
      <w:r>
        <w:t xml:space="preserve"> Apertar ok para confirmar as informações;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1- </w:t>
      </w:r>
      <w:r>
        <w:t>Ao confirmar as informações, o sistema irá gerar automaticamente uma nova etiqueta para rotulagem do hemocomponente modificado;</w:t>
      </w:r>
      <w:r>
        <w:br/>
      </w:r>
      <w:r>
        <w:t xml:space="preserve">2- </w:t>
      </w:r>
      <w:r>
        <w:t>A validade do pool de plaquetas filtradas deverá ser da bolsa de plaquetas que irá vencer primeiro (possibilidade do sistema SIHRO trazer essa informação automaticamente).</w:t>
      </w:r>
      <w:r>
        <w:br/>
      </w:r>
      <w:r>
        <w:t xml:space="preserve">Tarefa 8: </w:t>
      </w:r>
      <w:r>
        <w:t>Colar etiqueta na bolsa, deixando visível a sua data de validade.</w:t>
      </w:r>
    </w:p>
    <w:p>
      <w:pPr>
        <w:pStyle w:val="ModelerNormal"/>
        <w:spacing w:afterAutospacing="1"/>
      </w:pPr>
      <w:r>
        <w:t>Por que essa atividade acontece?</w:t>
      </w:r>
      <w:r>
        <w:br/>
      </w:r>
      <w:r>
        <w:t>Essa atividade acontece porque é necessário cadastrar o procedimento especial no sistema, e rotular a bolsa de hemocomponente com a nova etiqueta.</w:t>
      </w:r>
    </w:p>
    <w:p>
      <w:pPr>
        <w:pStyle w:val="bizHeading4"/>
      </w:pPr>
      <w:bookmarkStart w:id="21" w:name="_Toc256000017"/>
      <w:r>
        <w:drawing>
          <wp:inline>
            <wp:extent cx="152421" cy="152421"/>
            <wp:docPr id="81449290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193558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7. Disponibilizar Pool</w:t>
      </w:r>
      <w:bookmarkEnd w:id="2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Onde: </w:t>
      </w:r>
      <w:r>
        <w:t>Sistema SIHRO</w:t>
      </w:r>
      <w:r>
        <w:br/>
      </w:r>
      <w:r>
        <w:br/>
      </w:r>
      <w:r>
        <w:t xml:space="preserve">O que: </w:t>
      </w:r>
      <w:r>
        <w:t>Disponibilizar bolsa no sistema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 xml:space="preserve">Tarefa 1: </w:t>
      </w:r>
      <w:r>
        <w:t>Acessar o módulo Distribuição com login e senha;</w:t>
      </w:r>
      <w:r>
        <w:br/>
      </w:r>
      <w:r>
        <w:t xml:space="preserve">Tarefa 2: </w:t>
      </w:r>
      <w:r>
        <w:t>Selecionar a opção distribuição "irá abrir a página de distribuição de unidades para Agência Transfusional/Hospitais";</w:t>
      </w:r>
      <w:r>
        <w:br/>
      </w:r>
      <w:r>
        <w:t xml:space="preserve">Tarefa 3: </w:t>
      </w:r>
      <w:r>
        <w:t>Preencher as informações solicitadas:</w:t>
      </w:r>
      <w:r>
        <w:br/>
      </w:r>
      <w:r>
        <w:t>-Destino da bolsa;</w:t>
      </w:r>
      <w:r>
        <w:br/>
      </w:r>
      <w:r>
        <w:t>-Nome do paciente e idade;</w:t>
      </w:r>
      <w:r>
        <w:br/>
      </w:r>
      <w:r>
        <w:t>-Nome do hospital solicitante.</w:t>
      </w:r>
      <w:r>
        <w:br/>
      </w:r>
      <w:r>
        <w:t xml:space="preserve">Tarefa 4: </w:t>
      </w:r>
      <w:r>
        <w:t>Apertar Ok para salvar as informações;</w:t>
      </w:r>
      <w:r>
        <w:br/>
      </w:r>
      <w:r>
        <w:t>Ponto de atenção: Após salvar as informações, o sistema SIHRO irá enviar uma mensagem para o destinatário (alerta de bolsa disponível), solicitando o aceite no sistema. As informações do procedimento de hemácias lavadas deverão ser disponibilizadas para o destinatário.</w:t>
      </w:r>
      <w:r>
        <w:br/>
      </w:r>
      <w:r>
        <w:t xml:space="preserve">Tarefa 5. </w:t>
      </w:r>
      <w:r>
        <w:t>Pegar as bolsas correspondentes à distribuição e disponibilizar ao solicitante correspondente</w:t>
      </w:r>
      <w:r>
        <w:br/>
      </w:r>
      <w:r>
        <w:t>Ponto de atenção: O responsável pelo recebimento irá conferir as bolsas, caso haja alguma inconformidade, deverá preencher o campo de observações disponível no sistema SIRHO. Após a conferência das bolsas, o responsável pelo recebimento deverá dar o aceite no sistema (preencher data, hora e assinatura).</w:t>
      </w:r>
    </w:p>
    <w:p>
      <w:pPr>
        <w:pStyle w:val="ModelerNormal"/>
        <w:spacing w:afterAutospacing="1"/>
      </w:pPr>
      <w:r>
        <w:t>Observação:</w:t>
      </w:r>
    </w:p>
    <w:p>
      <w:pPr>
        <w:pStyle w:val="ModelerNormal"/>
        <w:spacing w:afterAutospacing="1"/>
      </w:pPr>
      <w:r>
        <w:t>1- Após a distibuição das bolsas, o sistema SIHRO deverá dar baixa automaticamente no estoque da Fhemeron.</w:t>
      </w:r>
    </w:p>
    <w:p>
      <w:pPr>
        <w:pStyle w:val="ModelerNormal"/>
        <w:spacing w:afterAutospacing="1"/>
      </w:pPr>
      <w:r>
        <w:t>2- O sistema SIHRO deverá manter as informações de rastreabilidade das bolsa distribuídas</w:t>
      </w:r>
    </w:p>
    <w:p>
      <w:pPr>
        <w:pStyle w:val="ModelerNormal"/>
        <w:spacing w:afterAutospacing="1"/>
      </w:pPr>
      <w:r>
        <w:t xml:space="preserve">3- A bolsa disponibilizada deverá ficar com o status de aguardando assinatura do destinatário (recebimento). </w:t>
      </w:r>
    </w:p>
    <w:p>
      <w:pPr>
        <w:pStyle w:val="ModelerNormal"/>
        <w:spacing w:afterAutospacing="1"/>
      </w:pPr>
      <w:r>
        <w:t>4- O Hemocentro Coordenador receberá uma mensagem notificando o aceite do recebimento no sistema SIHRO.</w:t>
      </w:r>
    </w:p>
    <w:p>
      <w:pPr>
        <w:pStyle w:val="ModelerNormal"/>
        <w:spacing w:afterAutospacing="1"/>
      </w:pPr>
      <w:r>
        <w:t>Por que essa atividade acontece?</w:t>
      </w:r>
      <w:r>
        <w:br/>
      </w:r>
      <w:r>
        <w:t>Essa atividade acontece porque é necessário distribuir a bolsa de hemocomponente no sistema SIHRO e disponibiliza-lá ao setor solicitante.</w:t>
      </w:r>
    </w:p>
    <w:p>
      <w:pPr>
        <w:pStyle w:val="ModelerNormal"/>
        <w:spacing w:afterAutospacing="1"/>
      </w:pPr>
      <w:r>
        <w:t> 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14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header" Target="header2.xml" /><Relationship Id="rId15" Type="http://schemas.openxmlformats.org/officeDocument/2006/relationships/header" Target="header3.xml" /><Relationship Id="rId16" Type="http://schemas.openxmlformats.org/officeDocument/2006/relationships/footer" Target="footer4.xml" /><Relationship Id="rId17" Type="http://schemas.openxmlformats.org/officeDocument/2006/relationships/header" Target="header4.xml" /><Relationship Id="rId18" Type="http://schemas.openxmlformats.org/officeDocument/2006/relationships/image" Target="media/image9.emf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7.png" /><Relationship Id="rId2" Type="http://schemas.openxmlformats.org/officeDocument/2006/relationships/image" Target="media/image8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14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