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8D2D31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oldModelerNormal"/>
      </w:pPr>
    </w:p>
    <w:p w:rsidR="00216656" w:rsidP="002D61C1">
      <w:pPr>
        <w:pStyle w:val="bizTitle"/>
        <w:jc w:val="right"/>
      </w:pPr>
      <w:bookmarkStart w:id="0" w:name="_Toc256000000"/>
      <w:r>
        <w:t>Redesenhos dos fluxos de tratamento e distribuição da bolsas de hemocomponentes (ciclo do sangue) 2.0</w:t>
      </w:r>
      <w:bookmarkEnd w:id="0"/>
    </w:p>
    <w:p w:rsidR="00216656" w:rsidP="002D61C1">
      <w:pPr>
        <w:pStyle w:val="bizSubtitle"/>
        <w:jc w:val="right"/>
      </w:pPr>
      <w:bookmarkStart w:id="1" w:name="_Toc256000001"/>
      <w:r>
        <w:t>Bizagi Modeler</w:t>
      </w:r>
      <w:bookmarkEnd w:id="1"/>
    </w:p>
    <w:p w:rsidR="00216656">
      <w:pPr>
        <w:sectPr w:rsidSect="00B603BE">
          <w:headerReference w:type="default" r:id="rId5"/>
          <w:footerReference w:type="default" r:id="rId6"/>
          <w:pgSz w:w="12240" w:h="15840" w:code="1"/>
          <w:pgMar w:top="1616" w:right="1701" w:bottom="1418" w:left="1701" w:header="709" w:footer="255" w:gutter="0"/>
          <w:cols w:space="708"/>
          <w:titlePg/>
          <w:docGrid w:linePitch="360"/>
        </w:sectPr>
      </w:pPr>
      <w:r>
        <w:tab/>
      </w: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="00216656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="00216656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Fracionamento de Hemocomponentes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Fracionamento de Hemocomponentes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left" w:pos="1320"/>
        </w:tabs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497749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Disponibilizar bolsa de hemocomponente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32189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Requisitar procedimento de fracionamento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4935137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79844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solicitação do procedimento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0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128983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fracionamento da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12098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Expurgar bolsa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31214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04660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Cadastrar procedimento especial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left" w:pos="1760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961318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Disponibilizar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tabs>
          <w:tab w:val="left" w:pos="1794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69455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Conferir procedimento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16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63e66e4a440940c4884a9dc226c2df4e"/>
      <w:bookmarkStart w:id="3" w:name="_Toc256000002"/>
      <w:r>
        <w:t>TO BE - Fracionamento de Hemocomponentes</w:t>
      </w:r>
      <w:bookmarkEnd w:id="3"/>
    </w:p>
    <w:p>
      <w:pPr>
        <w:jc w:val="center"/>
      </w:pPr>
      <w:bookmarkEnd w:id="2"/>
      <w:r>
        <w:drawing>
          <wp:inline>
            <wp:extent cx="7580622" cy="584581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2710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80622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Esse processo tem como escopo o redesenho do Macroprocesso Gestão da Bolsa de Sangue - Fracionar Hemocomponentes com as melhorias idealizadas, desde a solicitação do procedimento de fracionamento até a disponibilização da bolsa de hemocomponente fracionada para a Agência Transfusional solicitante.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4" w:name="_dx_frag_StartFragment"/>
      <w:bookmarkEnd w:id="4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Delner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Superintendente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Abdenildo Sobreira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Diretor Técnico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Henrique Douglas Freire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Thaís Roca - Analista de Processo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Crislâny Andrade - Analista de Processo.</w:t>
      </w:r>
    </w:p>
    <w:p>
      <w:pPr>
        <w:pStyle w:val="BoldModelerNormal"/>
      </w:pPr>
      <w:r>
        <w:t>COLABORAÇÃO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444444"/>
          <w:sz w:val="20"/>
          <w:szCs w:val="20"/>
          <w:shd w:val="clear" w:color="auto" w:fill="FFFFFF"/>
        </w:rPr>
        <w:t>Walquiria Lima de Almeida - Responsável pela Gerência de Laboratórios no setor da Agência Transfusional da FHEMERON;</w:t>
      </w:r>
      <w:r>
        <w:rPr>
          <w:rFonts w:ascii="Arial" w:eastAsia="Arial" w:hAnsi="Arial" w:cs="Arial"/>
          <w:b w:val="0"/>
          <w:bCs w:val="0"/>
          <w:i w:val="0"/>
          <w:iCs w:val="0"/>
          <w:color w:val="444444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444444"/>
          <w:sz w:val="20"/>
          <w:szCs w:val="20"/>
          <w:shd w:val="clear" w:color="auto" w:fill="FFFFFF"/>
        </w:rPr>
        <w:t>Kelly Régia - Biomédica no setor de Processamento da FHEMERON.</w:t>
      </w:r>
    </w:p>
    <w:p>
      <w:pPr>
        <w:pStyle w:val="BoldModelerNormal"/>
      </w:pPr>
      <w:r>
        <w:t>REVISORES</w:t>
      </w:r>
    </w:p>
    <w:p>
      <w:pPr>
        <w:pStyle w:val="ModelerNormal"/>
        <w:spacing w:before="0" w:after="0" w:afterAutospacing="1" w:line="331" w:lineRule="atLeast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Luma Damon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 Gerente de Processo;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Walquiria Lima de Almeida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- Dona do Processo;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Geciele Gonçalves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Dona do Produto.</w:t>
      </w:r>
    </w:p>
    <w:p>
      <w:pPr>
        <w:pStyle w:val="BoldModelerNormal"/>
      </w:pPr>
      <w:r>
        <w:t>VERSIONAMENTO</w:t>
      </w:r>
    </w:p>
    <w:tbl>
      <w:tblPr>
        <w:tblW w:w="5000" w:type="pct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1389"/>
        <w:gridCol w:w="1976"/>
        <w:gridCol w:w="4259"/>
      </w:tblGrid>
      <w:tr>
        <w:tblPrEx>
          <w:tblW w:w="5000" w:type="pct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Versão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Data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Responsável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Ação</w:t>
            </w:r>
          </w:p>
        </w:tc>
      </w:tr>
      <w:tr>
        <w:tblPrEx>
          <w:tblW w:w="5000" w:type="pct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1.0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17/11/2022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Thaís Roca;</w:t>
            </w:r>
          </w:p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Crislany Andrade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>Modelagem do Processo de Negócio</w:t>
            </w:r>
          </w:p>
        </w:tc>
      </w:tr>
      <w:tr>
        <w:tblPrEx>
          <w:tblW w:w="5000" w:type="pct"/>
          <w:tblInd w:w="1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/>
        </w:trPr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</w:rPr>
              <w:t>1.1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11/05/2023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Thaís Roca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10" w:type="dxa"/>
              <w:left w:w="110" w:type="dxa"/>
              <w:bottom w:w="110" w:type="dxa"/>
              <w:right w:w="1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 w:line="288" w:lineRule="atLeast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>Atualização de padrão textual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3dde7427b216408299bd350174c25923"/>
      <w:bookmarkStart w:id="7" w:name="_Toc256000003"/>
      <w:r>
        <w:t>Fracionamento de Hemocomponentes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7601408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2141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Disponibilizar bolsa de hemocomponente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Disponibilizar bolsa de hemocomponente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Disponibilizar via sistema a bolsa de hemocomponente a ser fracionada;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Deverão ser preenchidas as informações da bolsa que está sendo disponibilizada e o seu destino (neste caso, o Processamento).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 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Apertar Ok para salvar as informações;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Ponto de atenção: Após salvar as informações, o sistema SIHRO deverá emitir uma alerta ao destinatário de bolsa pendente, para que o Processamento confirme no sistema o recebimento da bolsa de hemocomponente.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 deslocar até janela (abertura entre o Agência Transfusional e Processamento) para entregar a bolsa de hemocomponente;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Aguardar o destinatário confirmar no sistema SIHRO, para dar ciência do recebimento.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Salientar-se que a bolsa de hemocomponente permanecerá no estoque (informação no sistema) da Agência Transfusional enquanto o Processamento não confirmar as informações.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disponibilizar via sistema SIHRO as informações da bolsa de hemocomponente que será fracionada e entregar a bolsa (física) ao Processamento.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6024294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6377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Requisitar procedimento de fracionamento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Requisitar procedimento especial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Solicitar via sistema o procedimento de fracionamento de hemocomponente;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 Agência Transfusional deverá anexar a Requisição Médica via sistema SIHRO ao Processamento;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 Requisição Médica contém os dados do paciente, nome do hospital de origem e as informações do procedimento a ser realizado.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solicitar via sistema SIHRO o procedimento de fracionamento de hemocomponente para a realização do procedimento.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Modelo da Requisição Médica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drawing>
          <wp:inline>
            <wp:extent cx="8543925" cy="14049375"/>
            <wp:docPr id="1000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8448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43925" cy="140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drawing>
          <wp:inline>
            <wp:extent cx="8524875" cy="14525625"/>
            <wp:docPr id="1000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409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524875" cy="145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4912878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429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11"/>
    </w:p>
    <w:p/>
    <w:p>
      <w:pPr>
        <w:pStyle w:val="bizHeading4"/>
      </w:pPr>
      <w:bookmarkStart w:id="12" w:name="_Toc256000008"/>
      <w:r>
        <w:drawing>
          <wp:inline>
            <wp:extent cx="152421" cy="152421"/>
            <wp:docPr id="12174527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55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solicitação do procedimento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Receber solicitação do procedimento de fracionamento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o sistema SIHRO com login e senha;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as solicitações de procedimentos pendentes;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deverá emitir alerta para solicitações recebidas.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Analisar se os documentos recebidos estão corretos para a realização do procedimento;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se a bolsa corresponde ao procedimento que foi solicitado;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 Agência Transfusional fornece a bolsa específica para a realização do procedimento de fracionamento (compatível com o receptor);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5: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Confirmar no sistema SIHRO o recebimento da bolsa e Requisição Médica disponibilizada pela Agência Transfusional;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confirmação do recebimento, a bolsa de hemocomponente irá constar no estoque do Processamento.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receber a solicitação do procedimento de fracionamento via sistema SIHRO, analisar os documentos recebidos e bolsa de hemocomponente correspondentes ao pedido.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br/>
      </w:r>
      <w:r>
        <w:rPr>
          <w:rFonts w:ascii="Arial" w:eastAsia="Arial" w:hAnsi="Arial" w:cs="Arial"/>
          <w:b/>
          <w:bCs/>
          <w:i w:val="0"/>
          <w:iCs w:val="0"/>
          <w:caps/>
          <w:color w:val="000000"/>
          <w:sz w:val="22"/>
          <w:szCs w:val="22"/>
        </w:rPr>
        <w:t>PORTARIA Nº 158, DE 4 DE FEVEREIRO DE 2016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Art. 169. As solicitações para transfusão de sangue ou componentes serão feitas exclusivamente por médicos, em formulário de requisição específico que contenha informações suficientes para a correta identificação do receptor.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1º Devem constar no formulário de que trata o "caput", no mínimo, os seguintes dados: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 - nome completo do paciente sem abreviaturas;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 - data de nascimento;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III - sexo;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IV - idade;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 - número do prontuário ou registro do paciente;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VI - número do leito (no caso de paciente internado);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VII - diagnóstico;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VIII - componente sanguíneo solicitado (com o respectivo volume ou quantidade);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IX - modalidade da transfusão;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 - resultados laboratoriais que justifiquem a indicação do componente sanguíneo;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XI - data;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XII - dados do médico solicitante (nome completo, assinatura e número do CRM);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XIII - peso do paciente (quando indicado); 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XIV - antecedentes transfusionais, gestacionais e de reações à transfusão quando relatados pelo paciente.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2º Não serão aceitas pelo serviço de hemoterapia requisições de transfusão fora dos padrões descritos no § 1º, incompletas, ilegíveis ou rasuradas.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§ 4º As instituições de assistência à saúde e os serviços de hemoterapia que disponham de tecnologia para emissão de prontuário eletrônico poderão estabelecer rotinas para prescrição eletrônica de componentes sanguíneos.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1014980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3783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fracionamento da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Processamento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Realizar fracionamento da bolsa de hemocomponente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Pegar uma bolsa de transferência;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Conectar bolsa de hemocomponente com bolsa de transferência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Conexão é realizada no equipamento de conexão estéril (sistema fechado), para evitar contaminação. Caso ocorre a abertura da bolsa (sistema aberto) para realização do fracionamento, a bolsa terá o tempo de validade reduzido;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 houver ruptura da mangueira de silicone durante o procedimento de conexão, a bolsa deverá ser expurgada.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Comprimir a bolsa de hemocomponente manualmente para transferir o volume solicitado para a bolsa de transferência;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Observação: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Durante o processo de transferência, a bolsa permanece sobre uma balança até atingir o volume desejado.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realizar o procedimento de fracionamento de hemocomponente , a fim de transferir o volume solicitado para a bolsa de transferência.</w:t>
      </w:r>
    </w:p>
    <w:p>
      <w:pPr>
        <w:pStyle w:val="ModelerNormal"/>
        <w:spacing w:before="0" w:after="240" w:afterAutospacing="1"/>
        <w:ind w:left="0" w:right="0" w:firstLine="0"/>
        <w:jc w:val="center"/>
      </w:pPr>
      <w:r>
        <w:br/>
      </w:r>
      <w: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PORTARIA Nº 158, DE 4 DE FEVEREIRO DE 2016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Parágrafo único. Se o circuito for aberto durante o processamento, os componentes serão descartados se não forem utilizados em até 24 (vinte quatro) horas após a produção, para componentes cuja temperatura de armazenamento seja 4 ± 2oC, e em até 4 (quatro) horas, para concentrado de plaquetas (CP).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5438306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9951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Expurgar bolsa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Expurgar bolsa no 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ruptura da mangueira de silicone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Acessar a opção expurgar bolsa;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Selecionar o motivo do expurgo;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Pegar a bolsa e descartar no lixo específico;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Enviar solicitação de nova bolsa de hemocomponente para a Agência Transfusional.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 solicitação deverá conter a justificativa do pedido de nova bolsa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.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registrar no sistema SIHRO o motivo do descarte da b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olsa que foi danificada durante o procedimento de fracionamento da bolsa e posterior solicitação de nova bolsa a Agência Transfusional.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4934288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056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7445290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5865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Cadastrar procedimento especial</w:t>
      </w:r>
      <w:bookmarkEnd w:id="1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Cadastrar procedimento especial no 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Selar o segmento da bolsa (separar a conexão entre as duas bolsas);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Pesar bolsa de hemocomponente fracionada (bolsa filha) com a balança tarada e registrar o peso no sistema;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Peso da bolsa deverá ser registrado no para o sistema SIHRO.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3: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Pesar a bolsa de hemocomponente que decorreu o fracionamento (bolsa mãe) e registrar o peso no sistema;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 irá possuir um campo para registrar o volume final da bolsa mãe, salvando as informações, para consultar o procedimento, quando necessário.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a aba cadastrar procedimento especial;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5: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leitura do código de barras da bolsa que foi realizado o fracionamento (bolsa mãe);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Observações: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Caso a bolsa já tenha sido fracionada anteriormente, o sistema deverá carregar as informações do procedimento na tela de cadastro (código do fracionamento, peso e volume da bolsa fracionada);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O sistema deverá trazer a opção de selecionar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u w:val="single" w:color="000000"/>
        </w:rPr>
        <w:t>BOLSA FRACIONADA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para registrar o peso da bolsa da bolsa mãe.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3-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campo de data do procedimento deverá ser preenchido automaticamente.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Preencher o código do novo hemocomponente fracionado;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Ponto de atenção: Ao preencher o código de fracionamento (exemplo, concentrado de hemácias fracionadas), o sistema SIHRO irá gerar automaticamente um novo código para a bolsa fracionada, impossibilitando que seja empregado o mesmo código aplicado nos fracionamentos anteriormente.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 durante o registro do fracionamento, o técnico responsável registrar erroneamente o código do fracionamento, o mesmo poderá editar a informação no sistema, inserindo o motivo da edição.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deverá trazer somente as opções de hemocomponentes obtidos à partir da bolsa mãe (exemplo, através da bolsa de concentrado de hemácias não pode ser obtido o concentrado de plaquetas fracionadas), não permitindo o registro da informação.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7: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Assinalar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o tipo de sistema utilizado (sistema aberto ou fechado).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 for assinalado sistema aberto no cadastro, o sistema deverá abrir um campo para registrar o horário da abertura da bolsa e emitir um alerta notificando que a validade da bolsa será reduzida.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8: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Conferir a tipagem da bolsa fracionada;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deverá carregar  automaticamente a tipagem sanguínea da bolsa fracionada.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9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Digitar o volume total da bolsa fracionada (bolsa filha);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10: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Preencher o nome do responsável pelo procedimento;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11: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Apertar ok para confirmar as informações;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Observação: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Ao confirmar as informações, o sistema irá gerar automaticamente uma nova etiqueta para rotulagem do hemocomponente fracionamento.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Colar etiqueta na bolsa, deixando visível a sua data de validade.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 xml:space="preserve">Observação: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O sistema SIHRO irá manter as informações do procedimentos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realizados;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registrar o procedimento de fracionamento e rotular a bolsa de hemocomponente com a nova etiqueta.</w:t>
      </w:r>
    </w:p>
    <w:p>
      <w:pPr>
        <w:pStyle w:val="ModelerNormal"/>
        <w:spacing w:afterAutospacing="1"/>
        <w:ind w:firstLine="0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i w:val="0"/>
          <w:iCs w:val="0"/>
          <w:caps/>
          <w:color w:val="000000"/>
          <w:sz w:val="20"/>
          <w:szCs w:val="20"/>
        </w:rPr>
        <w:t>PORTARIA Nº 158, DE 4 DE FEVEREIRO DE 2016</w:t>
      </w:r>
      <w:r>
        <w:t xml:space="preserve"> </w:t>
      </w:r>
    </w:p>
    <w:p>
      <w:pPr>
        <w:pStyle w:val="ModelerNormal"/>
        <w:spacing w:before="240" w:after="440" w:afterAutospacing="1"/>
        <w:ind w:left="5840" w:right="0" w:firstLine="0"/>
        <w:jc w:val="both"/>
      </w:pP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</w:rPr>
        <w:t>Redefine o regulamento técnico de procedimentos hemoterápicos.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Art. 5º Para fins desta Portaria, considera-se: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XXXVIII - sistema ou circuito aberto: sistema que não permite a preparação e separação de componentes sanguíneos sem a exposição de seu conteúdo ao ar ou a elementos externos;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XXXIX - sistema ou circuito fechado: sistema que permite a preparação e separação de componentes sanguíneos sem a exposição de seu conteúdo ao ar ou a elementos externos;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Art. 86. A manipulação do componente sanguíneo que exija a abertura do circuito será realizada em cabine de segurança biológica.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Parágrafo único. Se o circuito for aberto durante o processamento, os componentes serão descartados se não forem utilizados em até 24 (vinte quatro) horas após a produção, para componentes cuja temperatura de armazenamento seja 4 ± 2oC, e em até 4 (quatro) horas, para concentrado de plaquetas (CP).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1192648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8788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Disponibilizar bolsa</w:t>
      </w:r>
      <w:bookmarkEnd w:id="17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Disponibilizar bolsa no sistema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o módulo Distribuição com login e senha;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Selecionar a opção distribuição "irá abrir a página de distribuição de unidades para Agência Transfusional/Hospitais";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Preencher as informações solicitadas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-Destino da bolsa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</w:rPr>
        <w:t>-Nome do paciente e idade</w:t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</w:rPr>
        <w:t>-Nome do hospital solicitante</w:t>
      </w:r>
      <w:r>
        <w:rPr>
          <w:rFonts w:ascii="Arial" w:eastAsia="Arial" w:hAnsi="Arial" w:cs="Arial"/>
          <w:b w:val="0"/>
          <w:bCs w:val="0"/>
          <w:i/>
          <w:iCs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Apertar Ok para salvar as informações.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Ponto de atenção: Após salvar as informações, o sistema SIHRO irá enviar uma mensagem para o destinatário (alerta de bolsa disponível), solicitando o aceite no sistema. As informações do procedimento de fracionamento de hemocomponente deverão ser disponibilizadas para o destinatário.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5.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Pegar as bolsas correspondentes à distribuição e disponibilizar ao solicitante correspondente.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  <w:r>
        <w:rPr>
          <w:rFonts w:ascii="Arial" w:eastAsia="Arial" w:hAnsi="Arial" w:cs="Arial"/>
          <w:b/>
          <w:bCs/>
          <w:i/>
          <w:iCs/>
          <w:color w:val="000000"/>
          <w:sz w:val="20"/>
          <w:szCs w:val="20"/>
          <w:u w:val="single" w:color="00000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Aguardar o destinatário confirmar no sistema SIRHO, para dar ciência do recebimento.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Vale destacar que as bolsa de hemocomponente permanecerá no estoque (informação no sistema constará com o status de aguardando assinatura) do Processamento enquanto a Agência Transfusional não confirmar as informações.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distibuição das bolsas, o sistema SIHRO deverá dar baixa automaticamente no estoque da Fhemeron.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3-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deverá manter as informações de rastreabilidade das bolsa distribuídas;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Processamento receberá uma mensagem notificando o aceite do recebimento no sistema SIHRO.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distribuir a bolsa de hemocomponente no sistema SIHRO e disponibiliza-lá ao setor solicitante.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20127926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782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Conferir procedimento</w:t>
      </w:r>
      <w:bookmarkEnd w:id="18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Sistema SIHRO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Conferir procedimento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o sistema SIHRO com login e senha;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as solicitações de procedimentos finalizados;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Observação: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1-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O sistema SIHRO deverá emitir alerta de bolsa disponível.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Analisar os documentos recebidos no sistema relacionado ao procedimento de fracionamento;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4: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Se deslocar até janela (abertura entre o Agência Transfusional e Processamento) para recolher as bolsas fracionadas (bolsa mãe e bolsa filha);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5: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Verificar se a bolsa foi fracionada conforme solicitado na requisição;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6: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Confirmar no sistema SIHRO o recebimento das bolsas fracionadas disponibilizada pelo Processamento (preencher data, hora e assinatura).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Observações: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 O Processamento receberá uma mensagem notificando o aceite do recebimento no sistema SIHRO;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2-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a confirmação do recebimento, a bolsa de hemocomponente irá constar no estoque da Agência Transfusional.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br/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Por que essa atividade acontece?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conferir as informações do procedimento de fracionamento via sistema SIHRO e dar ciência no sistema para finalizar a requisição de fracionamento de hemocomponente.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Humanst521 BT">
    <w:altName w:val="Tahoma"/>
    <w:panose1 w:val="00000000000000000000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AE3ACF">
    <w:pPr>
      <w:pStyle w:val="Footer"/>
    </w:pPr>
    <w:r>
      <w:tab/>
    </w:r>
    <w:r>
      <w:fldChar w:fldCharType="begin"/>
    </w:r>
    <w:r>
      <w:instrText xml:space="preserve"> DATE   </w:instrText>
    </w:r>
    <w:r>
      <w:instrText>\@</w:instrText>
    </w:r>
    <w:r>
      <w:instrText xml:space="preserve"> </w:instrText>
    </w:r>
    <w:r>
      <w:instrText>dd/MM/yyyy</w:instrText>
    </w:r>
    <w:r>
      <w:instrText xml:space="preserve"> </w:instrText>
    </w:r>
    <w:r>
      <w:instrText>\*</w:instrText>
    </w:r>
    <w:r>
      <w:instrText xml:space="preserve"> </w:instrText>
    </w:r>
    <w:r>
      <w:instrText>MERGEFORMAT</w:instrText>
    </w:r>
    <w:r>
      <w:instrText xml:space="preserve"> </w:instrText>
    </w:r>
    <w:r>
      <w:fldChar w:fldCharType="separate"/>
    </w:r>
    <w:r w:rsidR="002D61C1">
      <w:rPr>
        <w:noProof/>
      </w:rPr>
      <w:t>29/05/2023</w:t>
    </w:r>
    <w:r>
      <w:fldChar w:fldCharType="end"/>
    </w:r>
    <w:r>
      <w:tab/>
    </w:r>
    <w:r w:rsidR="001572C1">
      <w:rPr>
        <w:rStyle w:val="PageNumber"/>
      </w:rPr>
      <w:fldChar w:fldCharType="begin"/>
    </w:r>
    <w:r w:rsidR="001572C1">
      <w:rPr>
        <w:rStyle w:val="PageNumber"/>
      </w:rPr>
      <w:instrText xml:space="preserve"> PAGE </w:instrText>
    </w:r>
    <w:r w:rsidR="001572C1">
      <w:rPr>
        <w:rStyle w:val="PageNumber"/>
      </w:rPr>
      <w:fldChar w:fldCharType="separate"/>
    </w:r>
    <w:r w:rsidR="001572C1">
      <w:rPr>
        <w:rStyle w:val="PageNumber"/>
      </w:rPr>
      <w:t>17</w:t>
    </w:r>
    <w:r w:rsidR="001572C1">
      <w:rPr>
        <w:rStyle w:val="PageNumber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 w:rsidRPr="00B603BE">
      <w:rPr>
        <w:rFonts w:ascii="Tahoma" w:hAnsi="Tahoma" w:cs="Tahoma"/>
        <w:b/>
        <w:color w:val="C0C0C0"/>
        <w:spacing w:val="140"/>
        <w:sz w:val="22"/>
        <w:szCs w:val="2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204B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CF02BF"/>
    <w:multiLevelType w:val="hybridMultilevel"/>
    <w:tmpl w:val="906C1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C3410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04D76C24"/>
    <w:multiLevelType w:val="hybridMultilevel"/>
    <w:tmpl w:val="C67403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color w:val="auto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>
    <w:nsid w:val="07F97F05"/>
    <w:multiLevelType w:val="hybridMultilevel"/>
    <w:tmpl w:val="C944C52E"/>
    <w:lvl w:ilvl="0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</w:lvl>
    <w:lvl w:ilvl="1">
      <w:start w:val="7"/>
      <w:numFmt w:val="decimal"/>
      <w:lvlText w:val="%2.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0A13321D"/>
    <w:multiLevelType w:val="multilevel"/>
    <w:tmpl w:val="4B80F1B4"/>
    <w:lvl w:ilvl="0">
      <w:start w:val="1"/>
      <w:numFmt w:val="decimal"/>
      <w:pStyle w:val="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6">
    <w:nsid w:val="155B6D8B"/>
    <w:multiLevelType w:val="hybridMultilevel"/>
    <w:tmpl w:val="941C6E7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00F1019"/>
    <w:multiLevelType w:val="multilevel"/>
    <w:tmpl w:val="C60AF0EA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9DE55A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C6D106A"/>
    <w:multiLevelType w:val="hybridMultilevel"/>
    <w:tmpl w:val="93602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ED462D"/>
    <w:multiLevelType w:val="multilevel"/>
    <w:tmpl w:val="106A268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0" w:firstLine="567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EC8694B"/>
    <w:multiLevelType w:val="multilevel"/>
    <w:tmpl w:val="B65EAA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3B06977"/>
    <w:multiLevelType w:val="multilevel"/>
    <w:tmpl w:val="05B66266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ABD67D4"/>
    <w:multiLevelType w:val="hybridMultilevel"/>
    <w:tmpl w:val="3404D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0620D54"/>
    <w:multiLevelType w:val="hybridMultilevel"/>
    <w:tmpl w:val="14DEF2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5A21B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3BF00B8"/>
    <w:multiLevelType w:val="hybridMultilevel"/>
    <w:tmpl w:val="078A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7">
    <w:nsid w:val="56F82B40"/>
    <w:multiLevelType w:val="hybridMultilevel"/>
    <w:tmpl w:val="F4CE168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D0B4653"/>
    <w:multiLevelType w:val="multilevel"/>
    <w:tmpl w:val="BE369C94"/>
    <w:lvl w:ilvl="0">
      <w:start w:val="1"/>
      <w:numFmt w:val="none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D734B9E"/>
    <w:multiLevelType w:val="hybridMultilevel"/>
    <w:tmpl w:val="EB9A0854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0">
    <w:nsid w:val="5FB85FC1"/>
    <w:multiLevelType w:val="hybridMultilevel"/>
    <w:tmpl w:val="D430B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9C7C3A"/>
    <w:multiLevelType w:val="hybridMultilevel"/>
    <w:tmpl w:val="49EA177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9604AF8"/>
    <w:multiLevelType w:val="hybridMultilevel"/>
    <w:tmpl w:val="46F23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A0E58DD"/>
    <w:multiLevelType w:val="hybridMultilevel"/>
    <w:tmpl w:val="FE74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D2C01"/>
    <w:multiLevelType w:val="multilevel"/>
    <w:tmpl w:val="F6DAA090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20458A5"/>
    <w:multiLevelType w:val="multilevel"/>
    <w:tmpl w:val="D2F211A6"/>
    <w:lvl w:ilvl="0">
      <w:start w:val="1"/>
      <w:numFmt w:val="decimal"/>
      <w:lvlText w:val="PARTE %1 - 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680" w:hanging="34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008"/>
        </w:tabs>
        <w:ind w:left="1008" w:firstLine="0"/>
      </w:pPr>
      <w:rPr>
        <w:rFonts w:ascii="Symbol" w:hAnsi="Symbol"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2C24349"/>
    <w:multiLevelType w:val="hybridMultilevel"/>
    <w:tmpl w:val="3DB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9C6144"/>
    <w:multiLevelType w:val="hybridMultilevel"/>
    <w:tmpl w:val="503C8282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6975671"/>
    <w:multiLevelType w:val="hybridMultilevel"/>
    <w:tmpl w:val="07BAB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9E547F"/>
    <w:multiLevelType w:val="hybridMultilevel"/>
    <w:tmpl w:val="C7EAF0B2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2">
    <w:nsid w:val="78076813"/>
    <w:multiLevelType w:val="multilevel"/>
    <w:tmpl w:val="F7D09B9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1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783861BA"/>
    <w:multiLevelType w:val="hybridMultilevel"/>
    <w:tmpl w:val="78AC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0C1712"/>
    <w:multiLevelType w:val="multilevel"/>
    <w:tmpl w:val="02C0E5D2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0"/>
        </w:tabs>
        <w:ind w:left="340" w:firstLine="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lvlText w:val="%1%5.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5">
      <w:start w:val="1"/>
      <w:numFmt w:val="decimal"/>
      <w:lvlText w:val="%1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7B4D7EFE"/>
    <w:multiLevelType w:val="hybridMultilevel"/>
    <w:tmpl w:val="48C6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5458C9"/>
    <w:multiLevelType w:val="multilevel"/>
    <w:tmpl w:val="5A38882A"/>
    <w:lvl w:ilvl="0">
      <w:start w:val="1"/>
      <w:numFmt w:val="decimal"/>
      <w:suff w:val="nothing"/>
      <w:lvlText w:val=" %1 -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08"/>
        </w:tabs>
        <w:ind w:left="648" w:hanging="14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368"/>
        </w:tabs>
        <w:ind w:left="108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3"/>
  </w:num>
  <w:num w:numId="4">
    <w:abstractNumId w:val="1"/>
  </w:num>
  <w:num w:numId="5">
    <w:abstractNumId w:val="16"/>
  </w:num>
  <w:num w:numId="6">
    <w:abstractNumId w:val="20"/>
  </w:num>
  <w:num w:numId="7">
    <w:abstractNumId w:val="22"/>
  </w:num>
  <w:num w:numId="8">
    <w:abstractNumId w:val="13"/>
  </w:num>
  <w:num w:numId="9">
    <w:abstractNumId w:val="3"/>
  </w:num>
  <w:num w:numId="10">
    <w:abstractNumId w:val="31"/>
  </w:num>
  <w:num w:numId="11">
    <w:abstractNumId w:val="9"/>
  </w:num>
  <w:num w:numId="12">
    <w:abstractNumId w:val="30"/>
  </w:num>
  <w:num w:numId="13">
    <w:abstractNumId w:val="6"/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14"/>
  </w:num>
  <w:num w:numId="19">
    <w:abstractNumId w:val="29"/>
  </w:num>
  <w:num w:numId="20">
    <w:abstractNumId w:val="35"/>
  </w:num>
  <w:num w:numId="21">
    <w:abstractNumId w:val="33"/>
  </w:num>
  <w:num w:numId="22">
    <w:abstractNumId w:val="18"/>
  </w:num>
  <w:num w:numId="23">
    <w:abstractNumId w:val="32"/>
  </w:num>
  <w:num w:numId="24">
    <w:abstractNumId w:val="26"/>
  </w:num>
  <w:num w:numId="25">
    <w:abstractNumId w:val="7"/>
  </w:num>
  <w:num w:numId="26">
    <w:abstractNumId w:val="12"/>
  </w:num>
  <w:num w:numId="27">
    <w:abstractNumId w:val="2"/>
  </w:num>
  <w:num w:numId="28">
    <w:abstractNumId w:val="10"/>
  </w:num>
  <w:num w:numId="29">
    <w:abstractNumId w:val="34"/>
  </w:num>
  <w:num w:numId="30">
    <w:abstractNumId w:val="18"/>
  </w:num>
  <w:num w:numId="31">
    <w:abstractNumId w:val="18"/>
  </w:num>
  <w:num w:numId="32">
    <w:abstractNumId w:val="18"/>
  </w:num>
  <w:num w:numId="33">
    <w:abstractNumId w:val="5"/>
  </w:num>
  <w:num w:numId="34">
    <w:abstractNumId w:val="8"/>
  </w:num>
  <w:num w:numId="35">
    <w:abstractNumId w:val="5"/>
  </w:num>
  <w:num w:numId="36">
    <w:abstractNumId w:val="5"/>
  </w:num>
  <w:num w:numId="37">
    <w:abstractNumId w:val="24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27"/>
  </w:num>
  <w:num w:numId="43">
    <w:abstractNumId w:val="15"/>
  </w:num>
  <w:num w:numId="44">
    <w:abstractNumId w:val="5"/>
  </w:num>
  <w:num w:numId="45">
    <w:abstractNumId w:val="36"/>
  </w:num>
  <w:num w:numId="46">
    <w:abstractNumId w:val="25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1C1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5BD9"/>
    <w:rsid w:val="0003100E"/>
    <w:rsid w:val="000400C4"/>
    <w:rsid w:val="00045378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3713"/>
    <w:rsid w:val="000F5064"/>
    <w:rsid w:val="000F5CBC"/>
    <w:rsid w:val="00100479"/>
    <w:rsid w:val="00105188"/>
    <w:rsid w:val="00105811"/>
    <w:rsid w:val="00115201"/>
    <w:rsid w:val="0011555F"/>
    <w:rsid w:val="001244D0"/>
    <w:rsid w:val="001320EC"/>
    <w:rsid w:val="00133DB2"/>
    <w:rsid w:val="00133EAB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3048"/>
    <w:rsid w:val="001C22BE"/>
    <w:rsid w:val="001C251F"/>
    <w:rsid w:val="001D77FC"/>
    <w:rsid w:val="001E527D"/>
    <w:rsid w:val="001F043C"/>
    <w:rsid w:val="001F3B82"/>
    <w:rsid w:val="001F5161"/>
    <w:rsid w:val="001F5727"/>
    <w:rsid w:val="00203170"/>
    <w:rsid w:val="0021548A"/>
    <w:rsid w:val="00216656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945BF"/>
    <w:rsid w:val="002A1FD5"/>
    <w:rsid w:val="002B3EFE"/>
    <w:rsid w:val="002B65BB"/>
    <w:rsid w:val="002B7464"/>
    <w:rsid w:val="002B7F64"/>
    <w:rsid w:val="002C4B5D"/>
    <w:rsid w:val="002C6201"/>
    <w:rsid w:val="002D20E4"/>
    <w:rsid w:val="002D6001"/>
    <w:rsid w:val="002D61C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5DA2"/>
    <w:rsid w:val="00353FC8"/>
    <w:rsid w:val="00362E19"/>
    <w:rsid w:val="0036453B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C1C42"/>
    <w:rsid w:val="003C45DE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14DCE"/>
    <w:rsid w:val="00422C9A"/>
    <w:rsid w:val="004255C7"/>
    <w:rsid w:val="00425E09"/>
    <w:rsid w:val="00430B6F"/>
    <w:rsid w:val="0043331B"/>
    <w:rsid w:val="00440553"/>
    <w:rsid w:val="00443780"/>
    <w:rsid w:val="00447241"/>
    <w:rsid w:val="004478F1"/>
    <w:rsid w:val="00447FB2"/>
    <w:rsid w:val="00450B29"/>
    <w:rsid w:val="00450C9F"/>
    <w:rsid w:val="00451BB4"/>
    <w:rsid w:val="00456DF1"/>
    <w:rsid w:val="00463FAD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B4C"/>
    <w:rsid w:val="004C2A9C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91299"/>
    <w:rsid w:val="00591489"/>
    <w:rsid w:val="005A0321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78FA"/>
    <w:rsid w:val="0066431A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B0908"/>
    <w:rsid w:val="006C2187"/>
    <w:rsid w:val="006C5BC9"/>
    <w:rsid w:val="006E0689"/>
    <w:rsid w:val="006E2B36"/>
    <w:rsid w:val="006F44CE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A2CFF"/>
    <w:rsid w:val="007B3313"/>
    <w:rsid w:val="007B663B"/>
    <w:rsid w:val="007C4D01"/>
    <w:rsid w:val="007C5A5C"/>
    <w:rsid w:val="007D4C61"/>
    <w:rsid w:val="007D63D4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3316"/>
    <w:rsid w:val="00846E73"/>
    <w:rsid w:val="00854218"/>
    <w:rsid w:val="008606E1"/>
    <w:rsid w:val="0086088C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95FDF"/>
    <w:rsid w:val="009A4204"/>
    <w:rsid w:val="009A6F62"/>
    <w:rsid w:val="009B7DFE"/>
    <w:rsid w:val="009C06B5"/>
    <w:rsid w:val="009C2C93"/>
    <w:rsid w:val="009C72BB"/>
    <w:rsid w:val="009F1800"/>
    <w:rsid w:val="009F5920"/>
    <w:rsid w:val="009F7A0D"/>
    <w:rsid w:val="00A07FA6"/>
    <w:rsid w:val="00A13634"/>
    <w:rsid w:val="00A179CB"/>
    <w:rsid w:val="00A2192D"/>
    <w:rsid w:val="00A221E1"/>
    <w:rsid w:val="00A262B2"/>
    <w:rsid w:val="00A363ED"/>
    <w:rsid w:val="00A40C1F"/>
    <w:rsid w:val="00A47B9C"/>
    <w:rsid w:val="00A50CAC"/>
    <w:rsid w:val="00A52BFA"/>
    <w:rsid w:val="00A55D18"/>
    <w:rsid w:val="00A61739"/>
    <w:rsid w:val="00A65310"/>
    <w:rsid w:val="00A66741"/>
    <w:rsid w:val="00A6763D"/>
    <w:rsid w:val="00A74F07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A3B32"/>
    <w:rsid w:val="00BC2FC0"/>
    <w:rsid w:val="00BC3029"/>
    <w:rsid w:val="00BC532D"/>
    <w:rsid w:val="00BD71BF"/>
    <w:rsid w:val="00BE42AC"/>
    <w:rsid w:val="00BE7281"/>
    <w:rsid w:val="00BF1BBD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60046"/>
    <w:rsid w:val="00C624DC"/>
    <w:rsid w:val="00C63FE5"/>
    <w:rsid w:val="00C642B2"/>
    <w:rsid w:val="00C7009A"/>
    <w:rsid w:val="00C71E9B"/>
    <w:rsid w:val="00C71EF7"/>
    <w:rsid w:val="00C72EA3"/>
    <w:rsid w:val="00C83A4B"/>
    <w:rsid w:val="00C83CDD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E7D6F"/>
    <w:rsid w:val="00CF068B"/>
    <w:rsid w:val="00CF394B"/>
    <w:rsid w:val="00CF449C"/>
    <w:rsid w:val="00CF6D90"/>
    <w:rsid w:val="00D00E81"/>
    <w:rsid w:val="00D03D21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7C6"/>
    <w:rsid w:val="00D33BAA"/>
    <w:rsid w:val="00D37268"/>
    <w:rsid w:val="00D37C8C"/>
    <w:rsid w:val="00D4476F"/>
    <w:rsid w:val="00D55F51"/>
    <w:rsid w:val="00D6529A"/>
    <w:rsid w:val="00D65A66"/>
    <w:rsid w:val="00D95D67"/>
    <w:rsid w:val="00DA3C7A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E00DE0"/>
    <w:rsid w:val="00E07B66"/>
    <w:rsid w:val="00E23E4D"/>
    <w:rsid w:val="00E25804"/>
    <w:rsid w:val="00E266FC"/>
    <w:rsid w:val="00E30D39"/>
    <w:rsid w:val="00E3338A"/>
    <w:rsid w:val="00E366F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2ABC"/>
    <w:rsid w:val="00F03869"/>
    <w:rsid w:val="00F05139"/>
    <w:rsid w:val="00F05C3B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7B7"/>
    <w:rsid w:val="00F94FFC"/>
    <w:rsid w:val="00FA249B"/>
    <w:rsid w:val="00FB7EAB"/>
    <w:rsid w:val="00FC763C"/>
    <w:rsid w:val="00FD0416"/>
    <w:rsid w:val="00FD2EB6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133EAB"/>
    <w:pPr>
      <w:spacing w:before="120"/>
    </w:pPr>
    <w:rPr>
      <w:rFonts w:ascii="Verdana" w:hAnsi="Verdana"/>
      <w:lang w:val="en-US" w:eastAsia="es-ES" w:bidi="ar-SA"/>
    </w:rPr>
  </w:style>
  <w:style w:type="paragraph" w:styleId="Heading1">
    <w:name w:val="heading 1"/>
    <w:aliases w:val="ModelerHeading1"/>
    <w:basedOn w:val="Normal"/>
    <w:next w:val="Normal"/>
    <w:link w:val="Heading1Char"/>
    <w:autoRedefine/>
    <w:qFormat/>
    <w:rsid w:val="00216656"/>
    <w:pPr>
      <w:keepNext/>
      <w:pageBreakBefore/>
      <w:numPr>
        <w:ilvl w:val="0"/>
        <w:numId w:val="44"/>
      </w:numPr>
      <w:spacing w:before="0" w:after="60"/>
      <w:jc w:val="left"/>
      <w:outlineLvl w:val="0"/>
    </w:pPr>
    <w:rPr>
      <w:rFonts w:ascii="Segoe UI Semilight" w:hAnsi="Segoe UI Semilight"/>
      <w:iCs/>
      <w:caps/>
      <w:shadow/>
      <w:spacing w:val="5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216656"/>
    <w:pPr>
      <w:keepNext/>
      <w:numPr>
        <w:ilvl w:val="1"/>
        <w:numId w:val="44"/>
      </w:numPr>
      <w:spacing w:before="240" w:after="100" w:afterAutospacing="1"/>
      <w:outlineLvl w:val="1"/>
    </w:pPr>
    <w:rPr>
      <w:rFonts w:ascii="Segoe UI Semilight" w:hAnsi="Segoe UI Semilight"/>
      <w:b/>
      <w:caps/>
      <w:spacing w:val="98"/>
      <w:sz w:val="28"/>
      <w:szCs w:val="28"/>
      <w:lang w:val="es-ES_tradnl"/>
    </w:rPr>
  </w:style>
  <w:style w:type="paragraph" w:styleId="Heading3">
    <w:name w:val="heading 3"/>
    <w:basedOn w:val="Normal"/>
    <w:next w:val="Normal"/>
    <w:autoRedefine/>
    <w:qFormat/>
    <w:rsid w:val="00216656"/>
    <w:pPr>
      <w:keepNext/>
      <w:numPr>
        <w:ilvl w:val="2"/>
        <w:numId w:val="44"/>
      </w:numPr>
      <w:pBdr>
        <w:top w:val="single" w:sz="4" w:space="1" w:color="auto"/>
      </w:pBdr>
      <w:spacing w:before="240" w:after="60"/>
      <w:outlineLvl w:val="2"/>
    </w:pPr>
    <w:rPr>
      <w:rFonts w:ascii="Segoe UI Semilight" w:hAnsi="Segoe UI Semilight"/>
      <w:b/>
      <w:caps/>
      <w:sz w:val="24"/>
      <w:szCs w:val="24"/>
    </w:rPr>
  </w:style>
  <w:style w:type="paragraph" w:styleId="Heading4">
    <w:name w:val="heading 4"/>
    <w:basedOn w:val="Normal"/>
    <w:next w:val="Normal4"/>
    <w:qFormat/>
    <w:rsid w:val="00216656"/>
    <w:pPr>
      <w:keepNext/>
      <w:numPr>
        <w:ilvl w:val="3"/>
        <w:numId w:val="44"/>
      </w:numPr>
      <w:spacing w:after="60"/>
      <w:outlineLvl w:val="3"/>
    </w:pPr>
    <w:rPr>
      <w:rFonts w:ascii="Segoe UI Semilight" w:hAnsi="Segoe UI Semilight"/>
      <w:b/>
      <w:bCs/>
    </w:rPr>
  </w:style>
  <w:style w:type="paragraph" w:styleId="Heading5">
    <w:name w:val="heading 5"/>
    <w:basedOn w:val="Normal"/>
    <w:next w:val="Normal5"/>
    <w:autoRedefine/>
    <w:qFormat/>
    <w:rsid w:val="00216656"/>
    <w:pPr>
      <w:numPr>
        <w:ilvl w:val="4"/>
        <w:numId w:val="44"/>
      </w:numPr>
      <w:outlineLvl w:val="4"/>
    </w:pPr>
    <w:rPr>
      <w:rFonts w:ascii="Segoe UI Semilight" w:hAnsi="Segoe UI Semilight"/>
      <w:b/>
      <w:bCs/>
      <w:iCs/>
    </w:rPr>
  </w:style>
  <w:style w:type="paragraph" w:styleId="Heading6">
    <w:name w:val="heading 6"/>
    <w:basedOn w:val="Normal"/>
    <w:next w:val="Normal"/>
    <w:autoRedefine/>
    <w:qFormat/>
    <w:rsid w:val="00216656"/>
    <w:pPr>
      <w:numPr>
        <w:ilvl w:val="5"/>
        <w:numId w:val="44"/>
      </w:numPr>
      <w:spacing w:before="240" w:after="60"/>
      <w:outlineLvl w:val="5"/>
    </w:pPr>
    <w:rPr>
      <w:rFonts w:ascii="Segoe UI Semilight" w:hAnsi="Segoe UI Semilight"/>
      <w:bCs/>
    </w:rPr>
  </w:style>
  <w:style w:type="paragraph" w:styleId="Heading7">
    <w:name w:val="heading 7"/>
    <w:basedOn w:val="Normal"/>
    <w:next w:val="Normal"/>
    <w:qFormat/>
    <w:rsid w:val="00216656"/>
    <w:pPr>
      <w:numPr>
        <w:ilvl w:val="6"/>
        <w:numId w:val="44"/>
      </w:numPr>
      <w:spacing w:before="240" w:after="60"/>
      <w:outlineLvl w:val="6"/>
    </w:pPr>
    <w:rPr>
      <w:rFonts w:ascii="Segoe UI Semilight" w:hAnsi="Segoe UI Semilight"/>
      <w:sz w:val="24"/>
      <w:szCs w:val="24"/>
    </w:rPr>
  </w:style>
  <w:style w:type="paragraph" w:styleId="Heading8">
    <w:name w:val="heading 8"/>
    <w:basedOn w:val="Normal"/>
    <w:next w:val="Normal"/>
    <w:qFormat/>
    <w:rsid w:val="00216656"/>
    <w:pPr>
      <w:numPr>
        <w:ilvl w:val="7"/>
        <w:numId w:val="44"/>
      </w:numPr>
      <w:spacing w:before="240" w:after="60"/>
      <w:outlineLvl w:val="7"/>
    </w:pPr>
    <w:rPr>
      <w:rFonts w:ascii="Segoe UI Semilight" w:hAnsi="Segoe UI Semilight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16656"/>
    <w:pPr>
      <w:numPr>
        <w:ilvl w:val="8"/>
        <w:numId w:val="44"/>
      </w:numPr>
      <w:spacing w:before="240" w:after="60"/>
      <w:outlineLvl w:val="8"/>
    </w:pPr>
    <w:rPr>
      <w:rFonts w:ascii="Segoe UI Semilight" w:hAnsi="Segoe UI Semilight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aliases w:val="ModelerHeading1 Char"/>
    <w:link w:val="Heading1"/>
    <w:rsid w:val="00216656"/>
    <w:rPr>
      <w:rFonts w:ascii="Segoe UI Semilight" w:hAnsi="Segoe UI Semilight"/>
      <w:iCs/>
      <w:caps/>
      <w:shadow/>
      <w:spacing w:val="50"/>
      <w:kern w:val="28"/>
      <w:sz w:val="40"/>
      <w:lang w:val="en-US" w:eastAsia="es-ES"/>
    </w:rPr>
  </w:style>
  <w:style w:type="paragraph" w:styleId="TOC1">
    <w:name w:val="toc 1"/>
    <w:basedOn w:val="Normal"/>
    <w:next w:val="Normal"/>
    <w:autoRedefine/>
    <w:semiHidden/>
    <w:rsid w:val="00C43BBD"/>
    <w:pPr>
      <w:jc w:val="left"/>
    </w:pPr>
    <w:rPr>
      <w:caps/>
      <w:lang w:val="es-ES_tradnl"/>
    </w:rPr>
  </w:style>
  <w:style w:type="paragraph" w:styleId="TOC2">
    <w:name w:val="toc 2"/>
    <w:basedOn w:val="Normal"/>
    <w:next w:val="Normal"/>
    <w:autoRedefine/>
    <w:semiHidden/>
    <w:rsid w:val="00C43BBD"/>
    <w:pPr>
      <w:tabs>
        <w:tab w:val="right" w:leader="dot" w:pos="8828"/>
      </w:tabs>
      <w:spacing w:before="0"/>
      <w:ind w:left="198"/>
    </w:pPr>
    <w:rPr>
      <w:smallCaps/>
    </w:rPr>
  </w:style>
  <w:style w:type="paragraph" w:styleId="TOC3">
    <w:name w:val="toc 3"/>
    <w:basedOn w:val="Normal"/>
    <w:next w:val="Normal"/>
    <w:autoRedefine/>
    <w:semiHidden/>
    <w:rsid w:val="00A55D18"/>
    <w:pPr>
      <w:tabs>
        <w:tab w:val="right" w:leader="dot" w:pos="8828"/>
      </w:tabs>
      <w:spacing w:before="0"/>
      <w:ind w:left="403"/>
    </w:pPr>
    <w:rPr>
      <w:noProof/>
      <w:color w:val="000000"/>
      <w:lang w:val="es-ES"/>
    </w:rPr>
  </w:style>
  <w:style w:type="character" w:styleId="Hyperlink">
    <w:name w:val="Hyperlink"/>
    <w:rsid w:val="00A55D18"/>
    <w:rPr>
      <w:color w:val="0000FF"/>
      <w:u w:val="single"/>
    </w:rPr>
  </w:style>
  <w:style w:type="paragraph" w:styleId="Header">
    <w:name w:val="header"/>
    <w:basedOn w:val="Normal"/>
    <w:rsid w:val="00A55D18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rsid w:val="00A55D18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rsid w:val="00A55D18"/>
    <w:rPr>
      <w:rFonts w:ascii="Humanst521 BT" w:hAnsi="Humanst521 BT"/>
      <w:iCs/>
      <w:caps/>
      <w:shadow/>
      <w:color w:val="333333"/>
      <w:spacing w:val="50"/>
      <w:kern w:val="28"/>
      <w:sz w:val="40"/>
      <w:lang w:val="es-CO" w:eastAsia="es-ES" w:bidi="ar-SA"/>
    </w:rPr>
  </w:style>
  <w:style w:type="paragraph" w:styleId="BodyText">
    <w:name w:val="Body Text"/>
    <w:basedOn w:val="Normal"/>
    <w:link w:val="BodyTextChar"/>
    <w:rsid w:val="004255C7"/>
    <w:pPr>
      <w:spacing w:before="0"/>
    </w:pPr>
    <w:rPr>
      <w:bCs/>
    </w:rPr>
  </w:style>
  <w:style w:type="table" w:styleId="TableGrid">
    <w:name w:val="Table Grid"/>
    <w:basedOn w:val="TableNormal"/>
    <w:semiHidden/>
    <w:rsid w:val="004255C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pPr>
      <w:pageBreakBefore w:val="0"/>
    </w:pPr>
    <w:rPr>
      <w:b/>
      <w:bCs/>
      <w:iCs w:val="0"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5A0321"/>
    <w:pPr>
      <w:numPr>
        <w:ilvl w:val="0"/>
        <w:numId w:val="0"/>
      </w:numPr>
    </w:pPr>
    <w:rPr>
      <w:color w:val="0081C6"/>
    </w:rPr>
  </w:style>
  <w:style w:type="numbering" w:customStyle="1" w:styleId="Lista">
    <w:name w:val="Lista"/>
    <w:basedOn w:val="NoList"/>
    <w:rsid w:val="007741DF"/>
    <w:pPr>
      <w:numPr>
        <w:numId w:val="37"/>
      </w:numPr>
    </w:pPr>
  </w:style>
  <w:style w:type="paragraph" w:customStyle="1" w:styleId="Normal4">
    <w:name w:val="Normal4"/>
    <w:basedOn w:val="Normal"/>
    <w:rsid w:val="00216656"/>
    <w:pPr>
      <w:ind w:left="504"/>
    </w:pPr>
    <w:rPr>
      <w:rFonts w:ascii="Segoe UI Semilight" w:hAnsi="Segoe UI Semilight"/>
      <w:lang w:val="es-ES_tradnl"/>
    </w:rPr>
  </w:style>
  <w:style w:type="paragraph" w:styleId="TOC5">
    <w:name w:val="toc 5"/>
    <w:basedOn w:val="Normal"/>
    <w:next w:val="Normal"/>
    <w:autoRedefine/>
    <w:semiHidden/>
    <w:rsid w:val="00854218"/>
    <w:pPr>
      <w:ind w:left="800"/>
    </w:p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Normal"/>
    <w:rsid w:val="00216656"/>
    <w:rPr>
      <w:rFonts w:ascii="Segoe UI Semilight" w:hAnsi="Segoe UI Semilight"/>
    </w:rPr>
  </w:style>
  <w:style w:type="paragraph" w:customStyle="1" w:styleId="bizHeading1">
    <w:name w:val="bizHeading1"/>
    <w:basedOn w:val="Heading1"/>
    <w:next w:val="Normal"/>
    <w:rsid w:val="005A0321"/>
    <w:rPr>
      <w:color w:val="0081C6"/>
      <w:sz w:val="32"/>
    </w:rPr>
  </w:style>
  <w:style w:type="paragraph" w:customStyle="1" w:styleId="bizHeading2">
    <w:name w:val="bizHeading2"/>
    <w:basedOn w:val="Heading2"/>
    <w:next w:val="Normal"/>
    <w:rsid w:val="00C83CDD"/>
    <w:rPr>
      <w:color w:val="0081C6"/>
      <w:lang w:val="en-US"/>
    </w:rPr>
  </w:style>
  <w:style w:type="paragraph" w:customStyle="1" w:styleId="bizHeading3">
    <w:name w:val="bizHeading3"/>
    <w:basedOn w:val="Heading3"/>
    <w:next w:val="Normal"/>
    <w:rsid w:val="005A0321"/>
    <w:rPr>
      <w:color w:val="0081C6"/>
    </w:rPr>
  </w:style>
  <w:style w:type="paragraph" w:customStyle="1" w:styleId="bizHeading4">
    <w:name w:val="bizHeading4"/>
    <w:basedOn w:val="Heading4"/>
    <w:next w:val="Normal4"/>
    <w:rsid w:val="005A0321"/>
    <w:rPr>
      <w:color w:val="0081C6"/>
    </w:rPr>
  </w:style>
  <w:style w:type="paragraph" w:customStyle="1" w:styleId="bizHeading5">
    <w:name w:val="bizHeading5"/>
    <w:basedOn w:val="Heading5"/>
    <w:next w:val="Normal5"/>
    <w:rsid w:val="005A0321"/>
    <w:rPr>
      <w:color w:val="0081C6"/>
    </w:rPr>
  </w:style>
  <w:style w:type="paragraph" w:styleId="BalloonText">
    <w:name w:val="Balloon Text"/>
    <w:basedOn w:val="Normal"/>
    <w:link w:val="BalloonTextChar"/>
    <w:rsid w:val="008C2CEA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2CEA"/>
    <w:rPr>
      <w:rFonts w:ascii="Tahoma" w:hAnsi="Tahoma" w:cs="Tahoma"/>
      <w:sz w:val="16"/>
      <w:szCs w:val="16"/>
      <w:lang w:val="es-CO" w:eastAsia="es-ES"/>
    </w:rPr>
  </w:style>
  <w:style w:type="paragraph" w:customStyle="1" w:styleId="ModelerNormal">
    <w:name w:val="ModelerNormal"/>
    <w:basedOn w:val="Normal"/>
    <w:qFormat/>
    <w:rsid w:val="00216656"/>
    <w:rPr>
      <w:rFonts w:ascii="Segoe UI Semilight" w:hAnsi="Segoe UI Semilight"/>
    </w:rPr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 w:val="0"/>
      <w:sz w:val="20"/>
    </w:rPr>
  </w:style>
  <w:style w:type="paragraph" w:customStyle="1" w:styleId="bizHeadingBAS2">
    <w:name w:val="bizHeadingBAS2"/>
    <w:basedOn w:val="bizHeading2"/>
    <w:next w:val="Normal"/>
    <w:rsid w:val="00216656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216656"/>
    <w:pPr>
      <w:numPr>
        <w:ilvl w:val="0"/>
        <w:numId w:val="46"/>
      </w:numPr>
    </w:pPr>
    <w:rPr>
      <w:rFonts w:ascii="Segoe UI Semilight" w:hAnsi="Segoe UI Semilight"/>
    </w:rPr>
  </w:style>
  <w:style w:type="paragraph" w:customStyle="1" w:styleId="bizTitle">
    <w:name w:val="bizTitle"/>
    <w:basedOn w:val="Title"/>
    <w:next w:val="Title"/>
    <w:link w:val="bizTitleChar"/>
    <w:qFormat/>
    <w:rsid w:val="005A0321"/>
    <w:pPr>
      <w:jc w:val="right"/>
    </w:pPr>
    <w:rPr>
      <w:rFonts w:ascii="Segoe UI" w:hAnsi="Segoe UI"/>
      <w:color w:val="0081C6"/>
      <w:sz w:val="48"/>
    </w:rPr>
  </w:style>
  <w:style w:type="paragraph" w:customStyle="1" w:styleId="bizSubtitle">
    <w:name w:val="bizSubtitle"/>
    <w:basedOn w:val="Subtitle"/>
    <w:next w:val="Subtitle"/>
    <w:link w:val="bizSubtitleChar"/>
    <w:qFormat/>
    <w:rsid w:val="005A0321"/>
    <w:pPr>
      <w:jc w:val="right"/>
    </w:pPr>
    <w:rPr>
      <w:rFonts w:ascii="Segoe UI Semilight" w:hAnsi="Segoe UI Semilight"/>
      <w:color w:val="0081C6"/>
      <w:sz w:val="32"/>
    </w:rPr>
  </w:style>
  <w:style w:type="character" w:customStyle="1" w:styleId="BodyTextChar">
    <w:name w:val="Body Text Char"/>
    <w:link w:val="BodyText"/>
    <w:rsid w:val="004F1444"/>
    <w:rPr>
      <w:rFonts w:ascii="Verdana" w:hAnsi="Verdana"/>
      <w:bCs/>
      <w:lang w:eastAsia="es-ES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paragraph" w:styleId="Title">
    <w:name w:val="Title"/>
    <w:basedOn w:val="Normal"/>
    <w:next w:val="Normal"/>
    <w:link w:val="TitleChar"/>
    <w:qFormat/>
    <w:rsid w:val="00216656"/>
    <w:pPr>
      <w:spacing w:before="240" w:after="60"/>
      <w:jc w:val="center"/>
      <w:outlineLvl w:val="0"/>
    </w:pPr>
    <w:rPr>
      <w:rFonts w:ascii="Segoe UI Semilight" w:hAnsi="Segoe UI Semilight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216656"/>
    <w:rPr>
      <w:rFonts w:ascii="Segoe UI Semilight" w:hAnsi="Segoe UI Semilight" w:cs="Vrinda"/>
      <w:b/>
      <w:bCs/>
      <w:kern w:val="28"/>
      <w:sz w:val="32"/>
      <w:szCs w:val="32"/>
      <w:lang w:val="en-US" w:eastAsia="es-ES"/>
    </w:rPr>
  </w:style>
  <w:style w:type="character" w:customStyle="1" w:styleId="bizTitleChar">
    <w:name w:val="bizTitle Char"/>
    <w:link w:val="bizTitle"/>
    <w:rsid w:val="005A0321"/>
    <w:rPr>
      <w:rFonts w:ascii="Segoe UI" w:hAnsi="Segoe UI" w:cs="Vrinda"/>
      <w:b/>
      <w:bCs/>
      <w:color w:val="0081C6"/>
      <w:kern w:val="28"/>
      <w:sz w:val="48"/>
      <w:szCs w:val="32"/>
      <w:lang w:val="en-US" w:eastAsia="es-ES"/>
    </w:rPr>
  </w:style>
  <w:style w:type="paragraph" w:customStyle="1" w:styleId="BoldModelerNormal">
    <w:name w:val="BoldModelerNormal"/>
    <w:basedOn w:val="ModelerNormal"/>
    <w:next w:val="ModelerNormal"/>
    <w:qFormat/>
    <w:rsid w:val="003C45DE"/>
    <w:rPr>
      <w:b/>
    </w:rPr>
  </w:style>
  <w:style w:type="paragraph" w:styleId="Subtitle">
    <w:name w:val="Subtitle"/>
    <w:basedOn w:val="Normal"/>
    <w:next w:val="Normal"/>
    <w:link w:val="SubtitleChar"/>
    <w:qFormat/>
    <w:rsid w:val="0010047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rsid w:val="00100479"/>
    <w:rPr>
      <w:rFonts w:ascii="Cambria" w:eastAsia="Times New Roman" w:hAnsi="Cambria" w:cs="Vrinda"/>
      <w:sz w:val="24"/>
      <w:szCs w:val="24"/>
      <w:lang w:val="en-US" w:eastAsia="es-ES" w:bidi="ar-SA"/>
    </w:rPr>
  </w:style>
  <w:style w:type="character" w:customStyle="1" w:styleId="bizSubtitleChar">
    <w:name w:val="bizSubtitle Char"/>
    <w:link w:val="bizSubtitle"/>
    <w:rsid w:val="005A0321"/>
    <w:rPr>
      <w:rFonts w:ascii="Segoe UI Semilight" w:hAnsi="Segoe UI Semilight" w:cs="Vrinda"/>
      <w:color w:val="0081C6"/>
      <w:sz w:val="32"/>
      <w:szCs w:val="24"/>
      <w:lang w:val="en-US" w:eastAsia="es-ES"/>
    </w:rPr>
  </w:style>
  <w:style w:type="paragraph" w:styleId="TOC4">
    <w:name w:val="toc 4"/>
    <w:basedOn w:val="Normal"/>
    <w:next w:val="Normal"/>
    <w:autoRedefine/>
    <w:rsid w:val="00805B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emf" /><Relationship Id="rId12" Type="http://schemas.openxmlformats.org/officeDocument/2006/relationships/image" Target="media/image6.jpeg" /><Relationship Id="rId13" Type="http://schemas.openxmlformats.org/officeDocument/2006/relationships/image" Target="media/image7.jpeg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image" Target="media/image2.png" /><Relationship Id="rId9" Type="http://schemas.openxmlformats.org/officeDocument/2006/relationships/image" Target="media/image3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EFD2-4B14-49F4-A27B-B3F3661A7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ModelerTemplate.dot</Template>
  <TotalTime>0</TotalTime>
  <Pages>17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2018-07-11T18:32:00Z</dcterms:created>
  <dcterms:modified xsi:type="dcterms:W3CDTF">2018-07-11T18:33:00Z</dcterms:modified>
</cp:coreProperties>
</file>