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8D2D31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izTitle"/>
        <w:jc w:val="right"/>
      </w:pPr>
      <w:bookmarkStart w:id="0" w:name="_Toc256000000"/>
      <w:r>
        <w:t>Redesenhos dos fluxos de tratamento e distribuição da bolsas de hemocomponentes (ciclo do sangue) 2.0</w:t>
      </w:r>
      <w:bookmarkEnd w:id="0"/>
    </w:p>
    <w:p w:rsidR="00216656" w:rsidP="002D61C1">
      <w:pPr>
        <w:pStyle w:val="bizSubtitle"/>
        <w:jc w:val="right"/>
      </w:pPr>
      <w:bookmarkStart w:id="1" w:name="_Toc256000001"/>
      <w:r>
        <w:t>Bizagi Modeler</w:t>
      </w:r>
      <w:bookmarkEnd w:id="1"/>
    </w:p>
    <w:p w:rsidR="00216656">
      <w:pPr>
        <w:sectPr w:rsidSect="00B603BE">
          <w:headerReference w:type="default" r:id="rId5"/>
          <w:footerReference w:type="default" r:id="rId6"/>
          <w:pgSz w:w="12240" w:h="15840" w:code="1"/>
          <w:pgMar w:top="1616" w:right="1701" w:bottom="1418" w:left="1701" w:header="709" w:footer="255" w:gutter="0"/>
          <w:cols w:space="708"/>
          <w:titlePg/>
          <w:docGrid w:linePitch="360"/>
        </w:sectPr>
      </w:pPr>
      <w:r>
        <w:tab/>
      </w: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="00216656">
          <w:rPr>
            <w:rStyle w:val="Hyperlink"/>
          </w:rPr>
          <w:t>Redesenhos dos fluxos de tratamento e distribuição da bolsas de hemocomponentes (ciclo do sangue) 2.0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="00216656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 BE - Disponibilização das Amostras de PFC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DISPONIBILIZAÇÃO DAS AMOSTRAS DE PFC - TO BE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3"/>
        <w:tabs>
          <w:tab w:val="left" w:pos="1320"/>
        </w:tabs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4278999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7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Receber solicitação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6211195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8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Retirar amostras (segmentos)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2267776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8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Etiquetar segmento com amostra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1870985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7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Disponibilizar amostras (segmentos)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0004200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8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Armazenar bolsa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8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Id_cdb0d756a695454ca85b4b6a55445823"/>
      <w:bookmarkStart w:id="3" w:name="_Toc256000002"/>
      <w:r>
        <w:t>TO BE - Disponibilização das Amostras de PFC</w:t>
      </w:r>
      <w:bookmarkEnd w:id="3"/>
    </w:p>
    <w:p>
      <w:pPr>
        <w:jc w:val="center"/>
      </w:pPr>
      <w:bookmarkEnd w:id="2"/>
      <w:r>
        <w:drawing>
          <wp:inline>
            <wp:extent cx="7898130" cy="5024580"/>
            <wp:docPr id="10000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634871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898130" cy="5024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5840" w:h="12240" w:orient="landscape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Esse processo tem como escopo o redesenho do processo de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 Disponibilização das amostras de plasma fresco congelado (PFC)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, desde a solicitação recebida do Controle de Qualidade até a disponibilização das amostras (segmentos) para o Controle de Qualidade.</w:t>
      </w:r>
    </w:p>
    <w:p>
      <w:pPr>
        <w:pStyle w:val="BoldModelerNormal"/>
      </w:pPr>
      <w:r>
        <w:t>SUPERINTENDÊNCIA ESTADUAL DE TECNOLOGIA DA INFORMAÇÃO E COMUNICAÇÃO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bookmarkStart w:id="4" w:name="_dx_frag_StartFragment"/>
      <w:bookmarkEnd w:id="4"/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Delner Freire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Superintendente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Maico Moreira</w:t>
      </w:r>
      <w:bookmarkStart w:id="5" w:name="_dx_frag_EndFragment"/>
      <w:bookmarkEnd w:id="5"/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Diretor Técnico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Henrique Douglas Freire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Coordenador de Gestão Estratégica</w:t>
      </w:r>
    </w:p>
    <w:p>
      <w:pPr>
        <w:pStyle w:val="BoldModelerNormal"/>
      </w:pPr>
      <w:r>
        <w:t>ELABORAÇÃO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Thaís Roca - Analista de Processo;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Geciele Gonçalves  - Analista de Processo;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Regiane Nogueira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- Analista de Processo.</w:t>
      </w:r>
    </w:p>
    <w:p>
      <w:pPr>
        <w:pStyle w:val="BoldModelerNormal"/>
      </w:pPr>
      <w:r>
        <w:t>COLABORAÇÃO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  <w:shd w:val="clear" w:color="auto" w:fill="FFFFFF"/>
        </w:rPr>
        <w:t>Kelly Régia - Biomédica responsável pelo setor de Processamento da FHEMERON</w:t>
      </w:r>
    </w:p>
    <w:p>
      <w:pPr>
        <w:pStyle w:val="BoldModelerNormal"/>
      </w:pPr>
      <w:r>
        <w:t>REVISORES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Luma Damon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- Gerente de Processos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  <w:shd w:val="clear" w:color="auto" w:fill="FFFFFF"/>
        </w:rPr>
        <w:t>Kelly Régia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- Dona do Processo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Ádila Pires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 -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Dona do Produto </w:t>
      </w:r>
    </w:p>
    <w:p>
      <w:pPr>
        <w:pStyle w:val="BoldModelerNormal"/>
      </w:pPr>
      <w:r>
        <w:t>VERSIONAMENTO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tbl>
      <w:tblPr>
        <w:tblW w:w="5000" w:type="pct"/>
        <w:jc w:val="center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927"/>
        <w:gridCol w:w="1261"/>
        <w:gridCol w:w="3836"/>
        <w:gridCol w:w="2694"/>
      </w:tblGrid>
      <w:tr>
        <w:tblPrEx>
          <w:tblW w:w="5000" w:type="pct"/>
          <w:jc w:val="center"/>
          <w:tblInd w:w="12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 w:val="0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</w:rPr>
              <w:t>Versão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 w:val="0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</w:rPr>
              <w:t>Data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 w:val="0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</w:rPr>
              <w:t>Responsável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 w:val="0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</w:rPr>
              <w:t>Ação</w:t>
            </w:r>
          </w:p>
        </w:tc>
      </w:tr>
      <w:tr>
        <w:tblPrEx>
          <w:tblW w:w="5000" w:type="pct"/>
          <w:jc w:val="center"/>
          <w:tblInd w:w="12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 w:val="0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</w:rPr>
              <w:t>1.0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 w:val="0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center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27/07/2022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 w:val="0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center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Thaís Roca;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Geciele Gonçalves;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Regiane Nogueira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.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 w:val="0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center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Modelagem do Processo de Negócio</w:t>
            </w:r>
          </w:p>
        </w:tc>
      </w:tr>
      <w:tr>
        <w:tblPrEx>
          <w:tblW w:w="5000" w:type="pct"/>
          <w:jc w:val="center"/>
          <w:tblInd w:w="12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 w:val="0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</w:rPr>
              <w:t>1.1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 w:val="0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center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11/05/2023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 w:val="0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center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Thaís Roca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 w:val="0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center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 xml:space="preserve">Atualização de padrão textual </w:t>
            </w:r>
          </w:p>
        </w:tc>
      </w:tr>
    </w:tbl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1.1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Governo de Rondônia | Superintendência Estadual de Tecnologia da Informação e Comunicação</w:t>
      </w:r>
    </w:p>
    <w:p>
      <w:pPr>
        <w:pStyle w:val="bizHeading2"/>
      </w:pPr>
      <w:bookmarkStart w:id="6" w:name="Id_b0e0b6fdbd314e5f8243bdebce456eea"/>
      <w:bookmarkStart w:id="7" w:name="_Toc256000003"/>
      <w:r>
        <w:t>DISPONIBILIZAÇÃO DAS AMOSTRAS DE PFC - TO BE</w:t>
      </w:r>
      <w:bookmarkEnd w:id="7"/>
    </w:p>
    <w:p>
      <w:pPr>
        <w:pStyle w:val="bizHeading3"/>
      </w:pPr>
      <w:bookmarkEnd w:id="6"/>
      <w:bookmarkStart w:id="8" w:name="_Toc256000004"/>
      <w:r>
        <w:t>Elementos do processo</w:t>
      </w:r>
      <w:bookmarkEnd w:id="8"/>
    </w:p>
    <w:p>
      <w:pPr>
        <w:pStyle w:val="bizHeading4"/>
      </w:pPr>
      <w:bookmarkStart w:id="9" w:name="_Toc256000005"/>
      <w:r>
        <w:drawing>
          <wp:inline>
            <wp:extent cx="152421" cy="152421"/>
            <wp:docPr id="107020041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412259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Receber solicitação</w:t>
      </w:r>
      <w:bookmarkEnd w:id="9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Onde: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Sistema SIHRO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  <w:shd w:val="clear" w:color="auto" w:fill="FFFFFF"/>
        </w:rPr>
        <w:t>Receber solicitação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Abrir o sistema SIHRO com login e senha;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2: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Dar o aceite para confirmar o recebimento da solicitação de amostras;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Observações: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1 -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Ao dar o aceite o Controle de Qualidade receberá uma notificação informando que o Processamento recebeu a solicitação de amostra de plasma fresco congelado;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3: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Abrir a solicitação recebida;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4: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Verificar a quantidade de amostras de PFC solicitadas e a data de entregas dessa amostras.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Observações: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  <w:shd w:val="clear" w:color="auto" w:fill="FFFFFF"/>
        </w:rPr>
        <w:t>1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  <w:shd w:val="clear" w:color="auto" w:fill="FFFFFF"/>
        </w:rPr>
        <w:t xml:space="preserve"> - O  Processamento conseguirá visualizar que o Controle de Qualidade está solicitando um segmento segmento com a amostra de PFC;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  <w:shd w:val="clear" w:color="auto" w:fill="FFFFFF"/>
        </w:rPr>
        <w:t>2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  <w:shd w:val="clear" w:color="auto" w:fill="FFFFFF"/>
        </w:rPr>
        <w:t xml:space="preserve"> - O Sistema SIHRO terá um campo para registrar uma observação que o Processamento julgar necessário. E o setor de Produção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conseguirá encamimhar uma mensagem (observação), se houver necessidade;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3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- Quando retirar a amostra, o Processamento conseguirá informar no sistema SIHRO que aquela bolsa (que retirou a amostra) está reservada ao Controle de Qualidade.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porque é necessário que o setor de Processamento receba a solicitação de amostra de PFC para reretirar o segmento com amostra de PFC pré-congelamento.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bizHeading4"/>
      </w:pPr>
      <w:bookmarkStart w:id="10" w:name="_Toc256000006"/>
      <w:r>
        <w:drawing>
          <wp:inline>
            <wp:extent cx="152421" cy="152421"/>
            <wp:docPr id="84799157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89520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Retirar amostras (segmentos)</w:t>
      </w:r>
      <w:bookmarkEnd w:id="10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Onde: 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Processamento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Retirar amostras (segmentos)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Pegar a bolsa de plasma fresco congelado;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2: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Cortar o segmento da bolsa de plasma fresco congelado.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Observações: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- Após retirar o segmento da bolsa, a mesma será armazenada imediatamente;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2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-</w:t>
      </w:r>
      <w:r>
        <w:rPr>
          <w:rFonts w:ascii="Arial" w:eastAsia="Arial" w:hAnsi="Arial" w:cs="Arial"/>
          <w:b w:val="0"/>
          <w:bCs w:val="0"/>
          <w:i w:val="0"/>
          <w:iCs w:val="0"/>
          <w:color w:val="F00000"/>
          <w:sz w:val="20"/>
          <w:szCs w:val="20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O segmento com a amostra será etiquetado.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porque é necessário retirar o segmento da bolsa para que a amostra desse segmento seja etiquetada e enviada para análise.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br/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1" w:name="_Toc256000007"/>
      <w:r>
        <w:drawing>
          <wp:inline>
            <wp:extent cx="152421" cy="152421"/>
            <wp:docPr id="74207480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700452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Etiquetar segmento com amostra</w:t>
      </w:r>
      <w:bookmarkEnd w:id="11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Onde: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Processamento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Etiquetar segmento com amostra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1: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Pegar a etiqueta em branco;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2: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Anotar numeração da bolsa na etiqueta;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3: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Colar a etiqueta no segmento.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porque é necessário que o segmento com amostra da bolsa de plasma fresco congelado seja etiquetado para sua posterior identificação.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br/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2" w:name="_Toc256000008"/>
      <w:r>
        <w:drawing>
          <wp:inline>
            <wp:extent cx="152421" cy="152421"/>
            <wp:docPr id="43271906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52951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Disponibilizar amostras (segmentos)</w:t>
      </w:r>
      <w:bookmarkEnd w:id="12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Onde: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Sistema SIHRO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  <w:shd w:val="clear" w:color="auto" w:fill="FFFFFF"/>
        </w:rPr>
        <w:t>Disponibilizar amostras (segmentos)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Abrir o sistema SIHRO com login e senha;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2: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Selecionar aba análise da qualidade dos hemocomponentes e selecionar a opção analisar plasma fresco congelado pré-congelamento;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Observações: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  <w:shd w:val="clear" w:color="auto" w:fill="FFFFFF"/>
        </w:rPr>
        <w:t>1 -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  <w:shd w:val="clear" w:color="auto" w:fill="FFFFFF"/>
        </w:rPr>
        <w:t xml:space="preserve"> O sistema SIHRO terá a opção de selecionar se está disponibilizando um segmento.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3: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Informar a numeração da bolsa;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4: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Clicar na opção “disponibilizar amostra”.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Observações: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1 -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O sistema SIHRO terá a opção de informar o número de amostras que está sendo disponibilizada e a data da disponibilização;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2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- Ao clicar “disponibilizar amostra” o Controle de Qualidade receberá uma notificação informando que há amostra disponível para ser buscada no Processamento.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porque é necessário  disponibilizar amostra pré-congelamento do plasma fresco congelado no sistema, para o Controle de Qualidade após o processamento da bolsa de sangue total.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br/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3" w:name="_Toc256000009"/>
      <w:r>
        <w:drawing>
          <wp:inline>
            <wp:extent cx="152421" cy="152421"/>
            <wp:docPr id="7069751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289178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Armazenar bolsa</w:t>
      </w:r>
      <w:bookmarkEnd w:id="13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Onde: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Freezer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Armazenar bolsa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1: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Pegar a etiqueta em branco.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2: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Anotar na na etiqueta a sigla CQ (Controle de Qualidade) e colar na bolsa;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3: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Pré armazenar a bolsa de PFC no freezer em temperatura de - 80°C.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Observações: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- A bolsa será armazenada para uma análise pós congelamento;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2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- A bolsa é armazenada a - 80°C para que seja congelada o mais rápido possível;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3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- Após seu congelamento,  a bolsa é armazenada em outro freezer a uma temperatura  de - 20 °C à - 30 °C para manter sua conservação, conforme exigido na portaria 158 de fevereiro de 2016.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  <w:u w:val="single" w:color="000000"/>
        </w:rPr>
        <w:t xml:space="preserve">Ponto de atenção: </w:t>
      </w:r>
      <w:r>
        <w:rPr>
          <w:rFonts w:ascii="Arial" w:eastAsia="Arial" w:hAnsi="Arial" w:cs="Arial"/>
          <w:b w:val="0"/>
          <w:bCs w:val="0"/>
          <w:i/>
          <w:iCs/>
          <w:color w:val="000000"/>
          <w:sz w:val="20"/>
          <w:szCs w:val="20"/>
          <w:u w:val="single" w:color="000000"/>
        </w:rPr>
        <w:t xml:space="preserve">A estabilidade do PFC é dependente da temperatura e da velocidade do congelamento, bem como da temperatura de armazenamento. O tempo máximo para o congelamento da bolsa deve ser de 2 horas e durante o congelamento, a região interna central da unidade de plasma deve atingir a temperatura de -30°C. A validade do PFC depende da temperatura de armazenamento: </w:t>
      </w:r>
      <w:r>
        <w:rPr>
          <w:rFonts w:ascii="Source Sans Pro Semibold" w:eastAsia="Source Sans Pro Semibold" w:hAnsi="Source Sans Pro Semibold" w:cs="Source Sans Pro Semibold"/>
          <w:b w:val="0"/>
          <w:bCs w:val="0"/>
          <w:i/>
          <w:iCs/>
          <w:color w:val="000000"/>
          <w:sz w:val="20"/>
          <w:szCs w:val="20"/>
          <w:u w:val="single" w:color="000000"/>
        </w:rPr>
        <w:t>✓</w:t>
      </w:r>
      <w:r>
        <w:rPr>
          <w:rFonts w:ascii="Arial" w:eastAsia="Arial" w:hAnsi="Arial" w:cs="Arial"/>
          <w:b w:val="0"/>
          <w:bCs w:val="0"/>
          <w:i/>
          <w:iCs/>
          <w:color w:val="000000"/>
          <w:sz w:val="20"/>
          <w:szCs w:val="20"/>
          <w:u w:val="single" w:color="000000"/>
        </w:rPr>
        <w:t xml:space="preserve"> Se armazenado em temperatura entre –18ºC e –30ºC a validade é de 12 meses.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porque é necessário realizar o pré- armazenamento da bolsa do hemocomponente plasma fresco congelado para que a mesma, passe por uma segunda análise (de pós-congelamento).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 w:line="331" w:lineRule="atLeast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                                                PORTARIA Nº 158, DE 4 DE FEVEREIRO DE 2016</w:t>
      </w:r>
    </w:p>
    <w:p>
      <w:pPr>
        <w:pStyle w:val="ModelerNormal"/>
        <w:spacing w:before="200" w:after="460" w:afterAutospacing="1" w:line="331" w:lineRule="atLeast"/>
        <w:ind w:left="5860" w:right="0" w:firstLine="0"/>
        <w:jc w:val="both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Redefine o regulamento técnico de procedimentos hemoterápicos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Art. 95. O PFC é o plasma separado de uma unidade de sangue total por centrifugação ou por aférese e congelado completamente em até 8 (oito) horas depois da coleta, atingindo temperaturas iguais ou inferiores a -30ºC (trinta graus Celsius negativos).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§ 4º O PFC tem, a partir da data da doação, a validade de: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I - 12 (doze) meses, se armazenado em temperatura entre - 20ºC (vinte graus Celsius negativos) e -30ºC (trinta graus Celsius negativos); e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II - 24 (vinte quatro) meses, se armazenado à temperatura de -30ºC (trinta graus Celsius negativos) ou inferior.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Humanst521 BT">
    <w:altName w:val="Tahoma"/>
    <w:panose1 w:val="00000000000000000000"/>
    <w:charset w:val="00"/>
    <w:family w:val="swiss"/>
    <w:pitch w:val="variable"/>
    <w:sig w:usb0="00000007" w:usb1="00000000" w:usb2="00000000" w:usb3="00000000" w:csb0="0000001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rinda">
    <w:altName w:val="Vrinda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AE3ACF">
    <w:pPr>
      <w:pStyle w:val="Footer"/>
    </w:pPr>
    <w:r>
      <w:tab/>
    </w:r>
    <w:r>
      <w:fldChar w:fldCharType="begin"/>
    </w:r>
    <w:r>
      <w:instrText xml:space="preserve"> DATE   </w:instrText>
    </w:r>
    <w:r>
      <w:instrText>\@</w:instrText>
    </w:r>
    <w:r>
      <w:instrText xml:space="preserve"> </w:instrText>
    </w:r>
    <w:r>
      <w:instrText>dd/MM/yyyy</w:instrText>
    </w:r>
    <w:r>
      <w:instrText xml:space="preserve"> </w:instrText>
    </w:r>
    <w:r>
      <w:instrText>\*</w:instrText>
    </w:r>
    <w:r>
      <w:instrText xml:space="preserve"> </w:instrText>
    </w:r>
    <w:r>
      <w:instrText>MERGEFORMAT</w:instrText>
    </w:r>
    <w:r>
      <w:instrText xml:space="preserve"> </w:instrText>
    </w:r>
    <w:r>
      <w:fldChar w:fldCharType="separate"/>
    </w:r>
    <w:r w:rsidR="002D61C1">
      <w:rPr>
        <w:noProof/>
      </w:rPr>
      <w:t>29/05/2023</w:t>
    </w:r>
    <w:r>
      <w:fldChar w:fldCharType="end"/>
    </w:r>
    <w:r>
      <w:tab/>
    </w:r>
    <w:r w:rsidR="001572C1">
      <w:rPr>
        <w:rStyle w:val="PageNumber"/>
      </w:rPr>
      <w:fldChar w:fldCharType="begin"/>
    </w:r>
    <w:r w:rsidR="001572C1">
      <w:rPr>
        <w:rStyle w:val="PageNumber"/>
      </w:rPr>
      <w:instrText xml:space="preserve"> PAGE </w:instrText>
    </w:r>
    <w:r w:rsidR="001572C1">
      <w:rPr>
        <w:rStyle w:val="PageNumber"/>
      </w:rPr>
      <w:fldChar w:fldCharType="separate"/>
    </w:r>
    <w:r w:rsidR="001572C1">
      <w:rPr>
        <w:rStyle w:val="PageNumber"/>
      </w:rPr>
      <w:t>10</w:t>
    </w:r>
    <w:r w:rsidR="001572C1">
      <w:rPr>
        <w:rStyle w:val="PageNumber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 w:rsidRPr="00B603BE">
      <w:rPr>
        <w:rFonts w:ascii="Tahoma" w:hAnsi="Tahoma" w:cs="Tahoma"/>
        <w:b/>
        <w:color w:val="C0C0C0"/>
        <w:spacing w:val="140"/>
        <w:sz w:val="22"/>
        <w:szCs w:val="22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0204B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1CF02BF"/>
    <w:multiLevelType w:val="hybridMultilevel"/>
    <w:tmpl w:val="906C1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FC3410"/>
    <w:multiLevelType w:val="multilevel"/>
    <w:tmpl w:val="106A2688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>
    <w:nsid w:val="04D76C24"/>
    <w:multiLevelType w:val="hybridMultilevel"/>
    <w:tmpl w:val="C674034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>
      <w:start w:val="1"/>
      <w:numFmt w:val="lowerLetter"/>
      <w:lvlText w:val="%3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  <w:color w:val="auto"/>
      </w:rPr>
    </w:lvl>
    <w:lvl w:ilvl="4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4">
    <w:nsid w:val="07F97F05"/>
    <w:multiLevelType w:val="hybridMultilevel"/>
    <w:tmpl w:val="C944C52E"/>
    <w:lvl w:ilvl="0">
      <w:start w:val="1"/>
      <w:numFmt w:val="lowerLetter"/>
      <w:lvlText w:val="%1."/>
      <w:lvlJc w:val="left"/>
      <w:pPr>
        <w:tabs>
          <w:tab w:val="num" w:pos="3060"/>
        </w:tabs>
        <w:ind w:left="3060" w:hanging="360"/>
      </w:pPr>
    </w:lvl>
    <w:lvl w:ilvl="1">
      <w:start w:val="7"/>
      <w:numFmt w:val="decimal"/>
      <w:lvlText w:val="%2."/>
      <w:lvlJc w:val="left"/>
      <w:pPr>
        <w:tabs>
          <w:tab w:val="num" w:pos="3780"/>
        </w:tabs>
        <w:ind w:left="378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entative="1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entative="1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5">
    <w:nsid w:val="0A13321D"/>
    <w:multiLevelType w:val="multilevel"/>
    <w:tmpl w:val="4B80F1B4"/>
    <w:lvl w:ilvl="0">
      <w:start w:val="1"/>
      <w:numFmt w:val="decimal"/>
      <w:pStyle w:val="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6">
    <w:nsid w:val="155B6D8B"/>
    <w:multiLevelType w:val="hybridMultilevel"/>
    <w:tmpl w:val="941C6E78"/>
    <w:lvl w:ilvl="0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200F1019"/>
    <w:multiLevelType w:val="multilevel"/>
    <w:tmpl w:val="C60AF0EA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567"/>
        </w:tabs>
        <w:ind w:left="0" w:firstLine="567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>
    <w:nsid w:val="29DE55A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2C6D106A"/>
    <w:multiLevelType w:val="hybridMultilevel"/>
    <w:tmpl w:val="93602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CED462D"/>
    <w:multiLevelType w:val="multilevel"/>
    <w:tmpl w:val="106A2688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>
    <w:nsid w:val="2EC8694B"/>
    <w:multiLevelType w:val="multilevel"/>
    <w:tmpl w:val="B65EAA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lowerLetter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43B06977"/>
    <w:multiLevelType w:val="multilevel"/>
    <w:tmpl w:val="05B66266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>
    <w:nsid w:val="4ABD67D4"/>
    <w:multiLevelType w:val="hybridMultilevel"/>
    <w:tmpl w:val="3404D6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50620D54"/>
    <w:multiLevelType w:val="hybridMultilevel"/>
    <w:tmpl w:val="14DEF298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515A21B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53BF00B8"/>
    <w:multiLevelType w:val="hybridMultilevel"/>
    <w:tmpl w:val="078A78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65"/>
        </w:tabs>
        <w:ind w:left="1065" w:hanging="360"/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17">
    <w:nsid w:val="56F82B40"/>
    <w:multiLevelType w:val="hybridMultilevel"/>
    <w:tmpl w:val="F4CE1682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5D0B4653"/>
    <w:multiLevelType w:val="multilevel"/>
    <w:tmpl w:val="BE369C94"/>
    <w:lvl w:ilvl="0">
      <w:start w:val="1"/>
      <w:numFmt w:val="none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680" w:hanging="34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>
    <w:nsid w:val="5D734B9E"/>
    <w:multiLevelType w:val="hybridMultilevel"/>
    <w:tmpl w:val="EB9A0854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20">
    <w:nsid w:val="5FB85FC1"/>
    <w:multiLevelType w:val="hybridMultilevel"/>
    <w:tmpl w:val="D430B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49C7C3A"/>
    <w:multiLevelType w:val="hybridMultilevel"/>
    <w:tmpl w:val="49EA1772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69604AF8"/>
    <w:multiLevelType w:val="hybridMultilevel"/>
    <w:tmpl w:val="46F232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6A0E58DD"/>
    <w:multiLevelType w:val="hybridMultilevel"/>
    <w:tmpl w:val="FE744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A411E3C"/>
    <w:multiLevelType w:val="multilevel"/>
    <w:tmpl w:val="0F742404"/>
    <w:styleLink w:val="List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D2C01"/>
    <w:multiLevelType w:val="multilevel"/>
    <w:tmpl w:val="F6DAA090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7">
    <w:nsid w:val="720458A5"/>
    <w:multiLevelType w:val="multilevel"/>
    <w:tmpl w:val="D2F211A6"/>
    <w:lvl w:ilvl="0">
      <w:start w:val="1"/>
      <w:numFmt w:val="decimal"/>
      <w:lvlText w:val="PARTE %1 - 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680" w:hanging="340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008"/>
        </w:tabs>
        <w:ind w:left="1008" w:firstLine="0"/>
      </w:pPr>
      <w:rPr>
        <w:rFonts w:ascii="Symbol" w:hAnsi="Symbol"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8">
    <w:nsid w:val="72C24349"/>
    <w:multiLevelType w:val="hybridMultilevel"/>
    <w:tmpl w:val="3DBE0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49C6144"/>
    <w:multiLevelType w:val="hybridMultilevel"/>
    <w:tmpl w:val="503C8282"/>
    <w:lvl w:ilvl="0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0">
    <w:nsid w:val="76975671"/>
    <w:multiLevelType w:val="hybridMultilevel"/>
    <w:tmpl w:val="07BAB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69E547F"/>
    <w:multiLevelType w:val="hybridMultilevel"/>
    <w:tmpl w:val="C7EAF0B2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32">
    <w:nsid w:val="78076813"/>
    <w:multiLevelType w:val="multilevel"/>
    <w:tmpl w:val="F7D09B92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lvlText w:val="%1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3">
    <w:nsid w:val="783861BA"/>
    <w:multiLevelType w:val="hybridMultilevel"/>
    <w:tmpl w:val="78ACC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90C1712"/>
    <w:multiLevelType w:val="multilevel"/>
    <w:tmpl w:val="02C0E5D2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5">
    <w:nsid w:val="7B4D7EFE"/>
    <w:multiLevelType w:val="hybridMultilevel"/>
    <w:tmpl w:val="48C64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5458C9"/>
    <w:multiLevelType w:val="multilevel"/>
    <w:tmpl w:val="5A38882A"/>
    <w:lvl w:ilvl="0">
      <w:start w:val="1"/>
      <w:numFmt w:val="decimal"/>
      <w:suff w:val="nothing"/>
      <w:lvlText w:val=" %1 -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008"/>
        </w:tabs>
        <w:ind w:left="648" w:hanging="14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1368"/>
        </w:tabs>
        <w:ind w:left="108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9"/>
  </w:num>
  <w:num w:numId="2">
    <w:abstractNumId w:val="28"/>
  </w:num>
  <w:num w:numId="3">
    <w:abstractNumId w:val="23"/>
  </w:num>
  <w:num w:numId="4">
    <w:abstractNumId w:val="1"/>
  </w:num>
  <w:num w:numId="5">
    <w:abstractNumId w:val="16"/>
  </w:num>
  <w:num w:numId="6">
    <w:abstractNumId w:val="20"/>
  </w:num>
  <w:num w:numId="7">
    <w:abstractNumId w:val="22"/>
  </w:num>
  <w:num w:numId="8">
    <w:abstractNumId w:val="13"/>
  </w:num>
  <w:num w:numId="9">
    <w:abstractNumId w:val="3"/>
  </w:num>
  <w:num w:numId="10">
    <w:abstractNumId w:val="31"/>
  </w:num>
  <w:num w:numId="11">
    <w:abstractNumId w:val="9"/>
  </w:num>
  <w:num w:numId="12">
    <w:abstractNumId w:val="30"/>
  </w:num>
  <w:num w:numId="13">
    <w:abstractNumId w:val="6"/>
  </w:num>
  <w:num w:numId="14">
    <w:abstractNumId w:val="21"/>
  </w:num>
  <w:num w:numId="15">
    <w:abstractNumId w:val="4"/>
  </w:num>
  <w:num w:numId="16">
    <w:abstractNumId w:val="11"/>
  </w:num>
  <w:num w:numId="17">
    <w:abstractNumId w:val="17"/>
  </w:num>
  <w:num w:numId="18">
    <w:abstractNumId w:val="14"/>
  </w:num>
  <w:num w:numId="19">
    <w:abstractNumId w:val="29"/>
  </w:num>
  <w:num w:numId="20">
    <w:abstractNumId w:val="35"/>
  </w:num>
  <w:num w:numId="21">
    <w:abstractNumId w:val="33"/>
  </w:num>
  <w:num w:numId="22">
    <w:abstractNumId w:val="18"/>
  </w:num>
  <w:num w:numId="23">
    <w:abstractNumId w:val="32"/>
  </w:num>
  <w:num w:numId="24">
    <w:abstractNumId w:val="26"/>
  </w:num>
  <w:num w:numId="25">
    <w:abstractNumId w:val="7"/>
  </w:num>
  <w:num w:numId="26">
    <w:abstractNumId w:val="12"/>
  </w:num>
  <w:num w:numId="27">
    <w:abstractNumId w:val="2"/>
  </w:num>
  <w:num w:numId="28">
    <w:abstractNumId w:val="10"/>
  </w:num>
  <w:num w:numId="29">
    <w:abstractNumId w:val="34"/>
  </w:num>
  <w:num w:numId="30">
    <w:abstractNumId w:val="18"/>
  </w:num>
  <w:num w:numId="31">
    <w:abstractNumId w:val="18"/>
  </w:num>
  <w:num w:numId="32">
    <w:abstractNumId w:val="18"/>
  </w:num>
  <w:num w:numId="33">
    <w:abstractNumId w:val="5"/>
  </w:num>
  <w:num w:numId="34">
    <w:abstractNumId w:val="8"/>
  </w:num>
  <w:num w:numId="35">
    <w:abstractNumId w:val="5"/>
  </w:num>
  <w:num w:numId="36">
    <w:abstractNumId w:val="5"/>
  </w:num>
  <w:num w:numId="37">
    <w:abstractNumId w:val="24"/>
  </w:num>
  <w:num w:numId="38">
    <w:abstractNumId w:val="5"/>
  </w:num>
  <w:num w:numId="39">
    <w:abstractNumId w:val="5"/>
  </w:num>
  <w:num w:numId="40">
    <w:abstractNumId w:val="5"/>
  </w:num>
  <w:num w:numId="41">
    <w:abstractNumId w:val="5"/>
  </w:num>
  <w:num w:numId="42">
    <w:abstractNumId w:val="27"/>
  </w:num>
  <w:num w:numId="43">
    <w:abstractNumId w:val="15"/>
  </w:num>
  <w:num w:numId="44">
    <w:abstractNumId w:val="5"/>
  </w:num>
  <w:num w:numId="45">
    <w:abstractNumId w:val="36"/>
  </w:num>
  <w:num w:numId="46">
    <w:abstractNumId w:val="25"/>
  </w:num>
  <w:num w:numId="4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stylePaneFormatFilter w:val="3F01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61C1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5BD9"/>
    <w:rsid w:val="0003100E"/>
    <w:rsid w:val="000400C4"/>
    <w:rsid w:val="00045378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3713"/>
    <w:rsid w:val="000F5064"/>
    <w:rsid w:val="000F5CBC"/>
    <w:rsid w:val="00100479"/>
    <w:rsid w:val="00105188"/>
    <w:rsid w:val="00105811"/>
    <w:rsid w:val="00115201"/>
    <w:rsid w:val="0011555F"/>
    <w:rsid w:val="001244D0"/>
    <w:rsid w:val="001320EC"/>
    <w:rsid w:val="00133DB2"/>
    <w:rsid w:val="00133EAB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3048"/>
    <w:rsid w:val="001C22BE"/>
    <w:rsid w:val="001C251F"/>
    <w:rsid w:val="001D77FC"/>
    <w:rsid w:val="001E527D"/>
    <w:rsid w:val="001F043C"/>
    <w:rsid w:val="001F3B82"/>
    <w:rsid w:val="001F5161"/>
    <w:rsid w:val="001F5727"/>
    <w:rsid w:val="00203170"/>
    <w:rsid w:val="0021548A"/>
    <w:rsid w:val="00216656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945BF"/>
    <w:rsid w:val="002A1FD5"/>
    <w:rsid w:val="002B3EFE"/>
    <w:rsid w:val="002B65BB"/>
    <w:rsid w:val="002B7464"/>
    <w:rsid w:val="002B7F64"/>
    <w:rsid w:val="002C4B5D"/>
    <w:rsid w:val="002C6201"/>
    <w:rsid w:val="002D20E4"/>
    <w:rsid w:val="002D6001"/>
    <w:rsid w:val="002D61C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5DA2"/>
    <w:rsid w:val="00353FC8"/>
    <w:rsid w:val="00362E19"/>
    <w:rsid w:val="0036453B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C1C42"/>
    <w:rsid w:val="003C45DE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14DCE"/>
    <w:rsid w:val="00422C9A"/>
    <w:rsid w:val="004255C7"/>
    <w:rsid w:val="00425E09"/>
    <w:rsid w:val="00430B6F"/>
    <w:rsid w:val="0043331B"/>
    <w:rsid w:val="00440553"/>
    <w:rsid w:val="00443780"/>
    <w:rsid w:val="00447241"/>
    <w:rsid w:val="004478F1"/>
    <w:rsid w:val="00447FB2"/>
    <w:rsid w:val="00450B29"/>
    <w:rsid w:val="00450C9F"/>
    <w:rsid w:val="00451BB4"/>
    <w:rsid w:val="00456DF1"/>
    <w:rsid w:val="00463FAD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B4C"/>
    <w:rsid w:val="004C2A9C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91299"/>
    <w:rsid w:val="00591489"/>
    <w:rsid w:val="005A0321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78FA"/>
    <w:rsid w:val="0066431A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B0908"/>
    <w:rsid w:val="006C2187"/>
    <w:rsid w:val="006C5BC9"/>
    <w:rsid w:val="006E0689"/>
    <w:rsid w:val="006E2B36"/>
    <w:rsid w:val="006F44CE"/>
    <w:rsid w:val="00703508"/>
    <w:rsid w:val="0070473B"/>
    <w:rsid w:val="0070512E"/>
    <w:rsid w:val="00705381"/>
    <w:rsid w:val="007056B0"/>
    <w:rsid w:val="00711AA1"/>
    <w:rsid w:val="00714B19"/>
    <w:rsid w:val="00722BDE"/>
    <w:rsid w:val="00734243"/>
    <w:rsid w:val="00743611"/>
    <w:rsid w:val="00753E90"/>
    <w:rsid w:val="00773DEB"/>
    <w:rsid w:val="007741DF"/>
    <w:rsid w:val="00774636"/>
    <w:rsid w:val="00781243"/>
    <w:rsid w:val="0078732B"/>
    <w:rsid w:val="00787DA9"/>
    <w:rsid w:val="00787E0A"/>
    <w:rsid w:val="007A2CFF"/>
    <w:rsid w:val="007B3313"/>
    <w:rsid w:val="007B663B"/>
    <w:rsid w:val="007C4D01"/>
    <w:rsid w:val="007C5A5C"/>
    <w:rsid w:val="007D4C61"/>
    <w:rsid w:val="007D63D4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3316"/>
    <w:rsid w:val="00846E73"/>
    <w:rsid w:val="00854218"/>
    <w:rsid w:val="008606E1"/>
    <w:rsid w:val="0086088C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95FDF"/>
    <w:rsid w:val="009A4204"/>
    <w:rsid w:val="009A6F62"/>
    <w:rsid w:val="009B7DFE"/>
    <w:rsid w:val="009C06B5"/>
    <w:rsid w:val="009C2C93"/>
    <w:rsid w:val="009C72BB"/>
    <w:rsid w:val="009F1800"/>
    <w:rsid w:val="009F5920"/>
    <w:rsid w:val="009F7A0D"/>
    <w:rsid w:val="00A07FA6"/>
    <w:rsid w:val="00A13634"/>
    <w:rsid w:val="00A179CB"/>
    <w:rsid w:val="00A2192D"/>
    <w:rsid w:val="00A221E1"/>
    <w:rsid w:val="00A262B2"/>
    <w:rsid w:val="00A363ED"/>
    <w:rsid w:val="00A40C1F"/>
    <w:rsid w:val="00A47B9C"/>
    <w:rsid w:val="00A50CAC"/>
    <w:rsid w:val="00A52BFA"/>
    <w:rsid w:val="00A55D18"/>
    <w:rsid w:val="00A61739"/>
    <w:rsid w:val="00A65310"/>
    <w:rsid w:val="00A66741"/>
    <w:rsid w:val="00A6763D"/>
    <w:rsid w:val="00A74F07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A3B32"/>
    <w:rsid w:val="00BC2FC0"/>
    <w:rsid w:val="00BC3029"/>
    <w:rsid w:val="00BC532D"/>
    <w:rsid w:val="00BD71BF"/>
    <w:rsid w:val="00BE42AC"/>
    <w:rsid w:val="00BE7281"/>
    <w:rsid w:val="00BF1BBD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60046"/>
    <w:rsid w:val="00C624DC"/>
    <w:rsid w:val="00C63FE5"/>
    <w:rsid w:val="00C642B2"/>
    <w:rsid w:val="00C7009A"/>
    <w:rsid w:val="00C71E9B"/>
    <w:rsid w:val="00C71EF7"/>
    <w:rsid w:val="00C72EA3"/>
    <w:rsid w:val="00C83A4B"/>
    <w:rsid w:val="00C83CDD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E7D6F"/>
    <w:rsid w:val="00CF068B"/>
    <w:rsid w:val="00CF394B"/>
    <w:rsid w:val="00CF449C"/>
    <w:rsid w:val="00CF6D90"/>
    <w:rsid w:val="00D00E81"/>
    <w:rsid w:val="00D03D21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7C6"/>
    <w:rsid w:val="00D33BAA"/>
    <w:rsid w:val="00D37268"/>
    <w:rsid w:val="00D37C8C"/>
    <w:rsid w:val="00D4476F"/>
    <w:rsid w:val="00D55F51"/>
    <w:rsid w:val="00D6529A"/>
    <w:rsid w:val="00D65A66"/>
    <w:rsid w:val="00D95D67"/>
    <w:rsid w:val="00DA3C7A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E00DE0"/>
    <w:rsid w:val="00E07B66"/>
    <w:rsid w:val="00E23E4D"/>
    <w:rsid w:val="00E25804"/>
    <w:rsid w:val="00E266FC"/>
    <w:rsid w:val="00E30D39"/>
    <w:rsid w:val="00E3338A"/>
    <w:rsid w:val="00E366FB"/>
    <w:rsid w:val="00E42B39"/>
    <w:rsid w:val="00E46ACA"/>
    <w:rsid w:val="00E52327"/>
    <w:rsid w:val="00E53183"/>
    <w:rsid w:val="00E564AF"/>
    <w:rsid w:val="00E60254"/>
    <w:rsid w:val="00E63153"/>
    <w:rsid w:val="00E705CD"/>
    <w:rsid w:val="00E7090D"/>
    <w:rsid w:val="00E751A7"/>
    <w:rsid w:val="00E76C13"/>
    <w:rsid w:val="00E77951"/>
    <w:rsid w:val="00E823BD"/>
    <w:rsid w:val="00E82488"/>
    <w:rsid w:val="00E82879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2ABC"/>
    <w:rsid w:val="00F03869"/>
    <w:rsid w:val="00F05139"/>
    <w:rsid w:val="00F05C3B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7B7"/>
    <w:rsid w:val="00F94FFC"/>
    <w:rsid w:val="00FA249B"/>
    <w:rsid w:val="00FB7EAB"/>
    <w:rsid w:val="00FC763C"/>
    <w:rsid w:val="00FD0416"/>
    <w:rsid w:val="00FD2EB6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133EAB"/>
    <w:pPr>
      <w:spacing w:before="120"/>
    </w:pPr>
    <w:rPr>
      <w:rFonts w:ascii="Verdana" w:hAnsi="Verdana"/>
      <w:lang w:val="en-US" w:eastAsia="es-ES" w:bidi="ar-SA"/>
    </w:rPr>
  </w:style>
  <w:style w:type="paragraph" w:styleId="Heading1">
    <w:name w:val="heading 1"/>
    <w:aliases w:val="ModelerHeading1"/>
    <w:basedOn w:val="Normal"/>
    <w:next w:val="Normal"/>
    <w:link w:val="Heading1Char"/>
    <w:autoRedefine/>
    <w:qFormat/>
    <w:rsid w:val="00216656"/>
    <w:pPr>
      <w:keepNext/>
      <w:pageBreakBefore/>
      <w:numPr>
        <w:ilvl w:val="0"/>
        <w:numId w:val="44"/>
      </w:numPr>
      <w:spacing w:before="0" w:after="60"/>
      <w:jc w:val="left"/>
      <w:outlineLvl w:val="0"/>
    </w:pPr>
    <w:rPr>
      <w:rFonts w:ascii="Segoe UI Semilight" w:hAnsi="Segoe UI Semilight"/>
      <w:iCs/>
      <w:caps/>
      <w:shadow/>
      <w:spacing w:val="50"/>
      <w:kern w:val="28"/>
      <w:sz w:val="40"/>
    </w:rPr>
  </w:style>
  <w:style w:type="paragraph" w:styleId="Heading2">
    <w:name w:val="heading 2"/>
    <w:basedOn w:val="Normal"/>
    <w:next w:val="Normal"/>
    <w:autoRedefine/>
    <w:qFormat/>
    <w:rsid w:val="00216656"/>
    <w:pPr>
      <w:keepNext/>
      <w:numPr>
        <w:ilvl w:val="1"/>
        <w:numId w:val="44"/>
      </w:numPr>
      <w:spacing w:before="240" w:after="100" w:afterAutospacing="1"/>
      <w:outlineLvl w:val="1"/>
    </w:pPr>
    <w:rPr>
      <w:rFonts w:ascii="Segoe UI Semilight" w:hAnsi="Segoe UI Semilight"/>
      <w:b/>
      <w:caps/>
      <w:spacing w:val="98"/>
      <w:sz w:val="28"/>
      <w:szCs w:val="28"/>
      <w:lang w:val="es-ES_tradnl"/>
    </w:rPr>
  </w:style>
  <w:style w:type="paragraph" w:styleId="Heading3">
    <w:name w:val="heading 3"/>
    <w:basedOn w:val="Normal"/>
    <w:next w:val="Normal"/>
    <w:autoRedefine/>
    <w:qFormat/>
    <w:rsid w:val="00216656"/>
    <w:pPr>
      <w:keepNext/>
      <w:numPr>
        <w:ilvl w:val="2"/>
        <w:numId w:val="44"/>
      </w:numPr>
      <w:pBdr>
        <w:top w:val="single" w:sz="4" w:space="1" w:color="auto"/>
      </w:pBdr>
      <w:spacing w:before="240" w:after="60"/>
      <w:outlineLvl w:val="2"/>
    </w:pPr>
    <w:rPr>
      <w:rFonts w:ascii="Segoe UI Semilight" w:hAnsi="Segoe UI Semilight"/>
      <w:b/>
      <w:caps/>
      <w:sz w:val="24"/>
      <w:szCs w:val="24"/>
    </w:rPr>
  </w:style>
  <w:style w:type="paragraph" w:styleId="Heading4">
    <w:name w:val="heading 4"/>
    <w:basedOn w:val="Normal"/>
    <w:next w:val="Normal4"/>
    <w:qFormat/>
    <w:rsid w:val="00216656"/>
    <w:pPr>
      <w:keepNext/>
      <w:numPr>
        <w:ilvl w:val="3"/>
        <w:numId w:val="44"/>
      </w:numPr>
      <w:spacing w:after="60"/>
      <w:outlineLvl w:val="3"/>
    </w:pPr>
    <w:rPr>
      <w:rFonts w:ascii="Segoe UI Semilight" w:hAnsi="Segoe UI Semilight"/>
      <w:b/>
      <w:bCs/>
    </w:rPr>
  </w:style>
  <w:style w:type="paragraph" w:styleId="Heading5">
    <w:name w:val="heading 5"/>
    <w:basedOn w:val="Normal"/>
    <w:next w:val="Normal5"/>
    <w:autoRedefine/>
    <w:qFormat/>
    <w:rsid w:val="00216656"/>
    <w:pPr>
      <w:numPr>
        <w:ilvl w:val="4"/>
        <w:numId w:val="44"/>
      </w:numPr>
      <w:outlineLvl w:val="4"/>
    </w:pPr>
    <w:rPr>
      <w:rFonts w:ascii="Segoe UI Semilight" w:hAnsi="Segoe UI Semilight"/>
      <w:b/>
      <w:bCs/>
      <w:iCs/>
    </w:rPr>
  </w:style>
  <w:style w:type="paragraph" w:styleId="Heading6">
    <w:name w:val="heading 6"/>
    <w:basedOn w:val="Normal"/>
    <w:next w:val="Normal"/>
    <w:autoRedefine/>
    <w:qFormat/>
    <w:rsid w:val="00216656"/>
    <w:pPr>
      <w:numPr>
        <w:ilvl w:val="5"/>
        <w:numId w:val="44"/>
      </w:numPr>
      <w:spacing w:before="240" w:after="60"/>
      <w:outlineLvl w:val="5"/>
    </w:pPr>
    <w:rPr>
      <w:rFonts w:ascii="Segoe UI Semilight" w:hAnsi="Segoe UI Semilight"/>
      <w:bCs/>
    </w:rPr>
  </w:style>
  <w:style w:type="paragraph" w:styleId="Heading7">
    <w:name w:val="heading 7"/>
    <w:basedOn w:val="Normal"/>
    <w:next w:val="Normal"/>
    <w:qFormat/>
    <w:rsid w:val="00216656"/>
    <w:pPr>
      <w:numPr>
        <w:ilvl w:val="6"/>
        <w:numId w:val="44"/>
      </w:numPr>
      <w:spacing w:before="240" w:after="60"/>
      <w:outlineLvl w:val="6"/>
    </w:pPr>
    <w:rPr>
      <w:rFonts w:ascii="Segoe UI Semilight" w:hAnsi="Segoe UI Semilight"/>
      <w:sz w:val="24"/>
      <w:szCs w:val="24"/>
    </w:rPr>
  </w:style>
  <w:style w:type="paragraph" w:styleId="Heading8">
    <w:name w:val="heading 8"/>
    <w:basedOn w:val="Normal"/>
    <w:next w:val="Normal"/>
    <w:qFormat/>
    <w:rsid w:val="00216656"/>
    <w:pPr>
      <w:numPr>
        <w:ilvl w:val="7"/>
        <w:numId w:val="44"/>
      </w:numPr>
      <w:spacing w:before="240" w:after="60"/>
      <w:outlineLvl w:val="7"/>
    </w:pPr>
    <w:rPr>
      <w:rFonts w:ascii="Segoe UI Semilight" w:hAnsi="Segoe UI Semilight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216656"/>
    <w:pPr>
      <w:numPr>
        <w:ilvl w:val="8"/>
        <w:numId w:val="44"/>
      </w:numPr>
      <w:spacing w:before="240" w:after="60"/>
      <w:outlineLvl w:val="8"/>
    </w:pPr>
    <w:rPr>
      <w:rFonts w:ascii="Segoe UI Semilight" w:hAnsi="Segoe UI Semilight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1Char">
    <w:name w:val="Heading 1 Char"/>
    <w:aliases w:val="ModelerHeading1 Char"/>
    <w:link w:val="Heading1"/>
    <w:rsid w:val="00216656"/>
    <w:rPr>
      <w:rFonts w:ascii="Segoe UI Semilight" w:hAnsi="Segoe UI Semilight"/>
      <w:iCs/>
      <w:caps/>
      <w:shadow/>
      <w:spacing w:val="50"/>
      <w:kern w:val="28"/>
      <w:sz w:val="40"/>
      <w:lang w:val="en-US" w:eastAsia="es-ES"/>
    </w:rPr>
  </w:style>
  <w:style w:type="paragraph" w:styleId="TOC1">
    <w:name w:val="toc 1"/>
    <w:basedOn w:val="Normal"/>
    <w:next w:val="Normal"/>
    <w:autoRedefine/>
    <w:semiHidden/>
    <w:rsid w:val="00C43BBD"/>
    <w:pPr>
      <w:jc w:val="left"/>
    </w:pPr>
    <w:rPr>
      <w:caps/>
      <w:lang w:val="es-ES_tradnl"/>
    </w:rPr>
  </w:style>
  <w:style w:type="paragraph" w:styleId="TOC2">
    <w:name w:val="toc 2"/>
    <w:basedOn w:val="Normal"/>
    <w:next w:val="Normal"/>
    <w:autoRedefine/>
    <w:semiHidden/>
    <w:rsid w:val="00C43BBD"/>
    <w:pPr>
      <w:tabs>
        <w:tab w:val="right" w:leader="dot" w:pos="8828"/>
      </w:tabs>
      <w:spacing w:before="0"/>
      <w:ind w:left="198"/>
    </w:pPr>
    <w:rPr>
      <w:smallCaps/>
    </w:rPr>
  </w:style>
  <w:style w:type="paragraph" w:styleId="TOC3">
    <w:name w:val="toc 3"/>
    <w:basedOn w:val="Normal"/>
    <w:next w:val="Normal"/>
    <w:autoRedefine/>
    <w:semiHidden/>
    <w:rsid w:val="00A55D18"/>
    <w:pPr>
      <w:tabs>
        <w:tab w:val="right" w:leader="dot" w:pos="8828"/>
      </w:tabs>
      <w:spacing w:before="0"/>
      <w:ind w:left="403"/>
    </w:pPr>
    <w:rPr>
      <w:noProof/>
      <w:color w:val="000000"/>
      <w:lang w:val="es-ES"/>
    </w:rPr>
  </w:style>
  <w:style w:type="character" w:styleId="Hyperlink">
    <w:name w:val="Hyperlink"/>
    <w:rsid w:val="00A55D18"/>
    <w:rPr>
      <w:color w:val="0000FF"/>
      <w:u w:val="single"/>
    </w:rPr>
  </w:style>
  <w:style w:type="paragraph" w:styleId="Header">
    <w:name w:val="header"/>
    <w:basedOn w:val="Normal"/>
    <w:rsid w:val="00A55D18"/>
    <w:pPr>
      <w:tabs>
        <w:tab w:val="center" w:pos="4419"/>
        <w:tab w:val="right" w:pos="8838"/>
      </w:tabs>
    </w:pPr>
  </w:style>
  <w:style w:type="paragraph" w:styleId="Footer">
    <w:name w:val="footer"/>
    <w:basedOn w:val="Normal"/>
    <w:rsid w:val="00A55D18"/>
    <w:pPr>
      <w:tabs>
        <w:tab w:val="center" w:pos="4419"/>
        <w:tab w:val="right" w:pos="8838"/>
      </w:tabs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rsid w:val="00A55D18"/>
    <w:rPr>
      <w:rFonts w:ascii="Humanst521 BT" w:hAnsi="Humanst521 BT"/>
      <w:iCs/>
      <w:caps/>
      <w:shadow/>
      <w:color w:val="333333"/>
      <w:spacing w:val="50"/>
      <w:kern w:val="28"/>
      <w:sz w:val="40"/>
      <w:lang w:val="es-CO" w:eastAsia="es-ES" w:bidi="ar-SA"/>
    </w:rPr>
  </w:style>
  <w:style w:type="paragraph" w:styleId="BodyText">
    <w:name w:val="Body Text"/>
    <w:basedOn w:val="Normal"/>
    <w:link w:val="BodyTextChar"/>
    <w:rsid w:val="004255C7"/>
    <w:pPr>
      <w:spacing w:before="0"/>
    </w:pPr>
    <w:rPr>
      <w:bCs/>
    </w:rPr>
  </w:style>
  <w:style w:type="table" w:styleId="TableGrid">
    <w:name w:val="Table Grid"/>
    <w:basedOn w:val="TableNormal"/>
    <w:semiHidden/>
    <w:rsid w:val="004255C7"/>
    <w:pPr>
      <w:spacing w:before="1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pPr>
      <w:pageBreakBefore w:val="0"/>
    </w:pPr>
    <w:rPr>
      <w:b/>
      <w:bCs/>
      <w:iCs w:val="0"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5A0321"/>
    <w:pPr>
      <w:numPr>
        <w:ilvl w:val="0"/>
        <w:numId w:val="0"/>
      </w:numPr>
    </w:pPr>
    <w:rPr>
      <w:color w:val="0081C6"/>
    </w:rPr>
  </w:style>
  <w:style w:type="numbering" w:customStyle="1" w:styleId="Lista">
    <w:name w:val="Lista"/>
    <w:basedOn w:val="NoList"/>
    <w:rsid w:val="007741DF"/>
    <w:pPr>
      <w:numPr>
        <w:numId w:val="37"/>
      </w:numPr>
    </w:pPr>
  </w:style>
  <w:style w:type="paragraph" w:customStyle="1" w:styleId="Normal4">
    <w:name w:val="Normal4"/>
    <w:basedOn w:val="Normal"/>
    <w:rsid w:val="00216656"/>
    <w:pPr>
      <w:ind w:left="504"/>
    </w:pPr>
    <w:rPr>
      <w:rFonts w:ascii="Segoe UI Semilight" w:hAnsi="Segoe UI Semilight"/>
      <w:lang w:val="es-ES_tradnl"/>
    </w:rPr>
  </w:style>
  <w:style w:type="paragraph" w:styleId="TOC5">
    <w:name w:val="toc 5"/>
    <w:basedOn w:val="Normal"/>
    <w:next w:val="Normal"/>
    <w:autoRedefine/>
    <w:semiHidden/>
    <w:rsid w:val="00854218"/>
    <w:pPr>
      <w:ind w:left="800"/>
    </w:p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Normal"/>
    <w:rsid w:val="00216656"/>
    <w:rPr>
      <w:rFonts w:ascii="Segoe UI Semilight" w:hAnsi="Segoe UI Semilight"/>
    </w:rPr>
  </w:style>
  <w:style w:type="paragraph" w:customStyle="1" w:styleId="bizHeading1">
    <w:name w:val="bizHeading1"/>
    <w:basedOn w:val="Heading1"/>
    <w:next w:val="Normal"/>
    <w:rsid w:val="005A0321"/>
    <w:rPr>
      <w:color w:val="0081C6"/>
      <w:sz w:val="32"/>
    </w:rPr>
  </w:style>
  <w:style w:type="paragraph" w:customStyle="1" w:styleId="bizHeading2">
    <w:name w:val="bizHeading2"/>
    <w:basedOn w:val="Heading2"/>
    <w:next w:val="Normal"/>
    <w:rsid w:val="00C83CDD"/>
    <w:rPr>
      <w:color w:val="0081C6"/>
      <w:lang w:val="en-US"/>
    </w:rPr>
  </w:style>
  <w:style w:type="paragraph" w:customStyle="1" w:styleId="bizHeading3">
    <w:name w:val="bizHeading3"/>
    <w:basedOn w:val="Heading3"/>
    <w:next w:val="Normal"/>
    <w:rsid w:val="005A0321"/>
    <w:rPr>
      <w:color w:val="0081C6"/>
    </w:rPr>
  </w:style>
  <w:style w:type="paragraph" w:customStyle="1" w:styleId="bizHeading4">
    <w:name w:val="bizHeading4"/>
    <w:basedOn w:val="Heading4"/>
    <w:next w:val="Normal4"/>
    <w:rsid w:val="005A0321"/>
    <w:rPr>
      <w:color w:val="0081C6"/>
    </w:rPr>
  </w:style>
  <w:style w:type="paragraph" w:customStyle="1" w:styleId="bizHeading5">
    <w:name w:val="bizHeading5"/>
    <w:basedOn w:val="Heading5"/>
    <w:next w:val="Normal5"/>
    <w:rsid w:val="005A0321"/>
    <w:rPr>
      <w:color w:val="0081C6"/>
    </w:rPr>
  </w:style>
  <w:style w:type="paragraph" w:styleId="BalloonText">
    <w:name w:val="Balloon Text"/>
    <w:basedOn w:val="Normal"/>
    <w:link w:val="BalloonTextChar"/>
    <w:rsid w:val="008C2CEA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C2CEA"/>
    <w:rPr>
      <w:rFonts w:ascii="Tahoma" w:hAnsi="Tahoma" w:cs="Tahoma"/>
      <w:sz w:val="16"/>
      <w:szCs w:val="16"/>
      <w:lang w:val="es-CO" w:eastAsia="es-ES"/>
    </w:rPr>
  </w:style>
  <w:style w:type="paragraph" w:customStyle="1" w:styleId="ModelerNormal">
    <w:name w:val="ModelerNormal"/>
    <w:basedOn w:val="Normal"/>
    <w:qFormat/>
    <w:rsid w:val="00216656"/>
    <w:rPr>
      <w:rFonts w:ascii="Segoe UI Semilight" w:hAnsi="Segoe UI Semilight"/>
    </w:rPr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 w:val="0"/>
      <w:sz w:val="20"/>
    </w:rPr>
  </w:style>
  <w:style w:type="paragraph" w:customStyle="1" w:styleId="bizHeadingBAS2">
    <w:name w:val="bizHeadingBAS2"/>
    <w:basedOn w:val="bizHeading2"/>
    <w:next w:val="Normal"/>
    <w:rsid w:val="00216656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216656"/>
    <w:pPr>
      <w:numPr>
        <w:ilvl w:val="0"/>
        <w:numId w:val="46"/>
      </w:numPr>
    </w:pPr>
    <w:rPr>
      <w:rFonts w:ascii="Segoe UI Semilight" w:hAnsi="Segoe UI Semilight"/>
    </w:rPr>
  </w:style>
  <w:style w:type="paragraph" w:customStyle="1" w:styleId="bizTitle">
    <w:name w:val="bizTitle"/>
    <w:basedOn w:val="Title"/>
    <w:next w:val="Title"/>
    <w:link w:val="bizTitleChar"/>
    <w:qFormat/>
    <w:rsid w:val="005A0321"/>
    <w:pPr>
      <w:jc w:val="right"/>
    </w:pPr>
    <w:rPr>
      <w:rFonts w:ascii="Segoe UI" w:hAnsi="Segoe UI"/>
      <w:color w:val="0081C6"/>
      <w:sz w:val="48"/>
    </w:rPr>
  </w:style>
  <w:style w:type="paragraph" w:customStyle="1" w:styleId="bizSubtitle">
    <w:name w:val="bizSubtitle"/>
    <w:basedOn w:val="Subtitle"/>
    <w:next w:val="Subtitle"/>
    <w:link w:val="bizSubtitleChar"/>
    <w:qFormat/>
    <w:rsid w:val="005A0321"/>
    <w:pPr>
      <w:jc w:val="right"/>
    </w:pPr>
    <w:rPr>
      <w:rFonts w:ascii="Segoe UI Semilight" w:hAnsi="Segoe UI Semilight"/>
      <w:color w:val="0081C6"/>
      <w:sz w:val="32"/>
    </w:rPr>
  </w:style>
  <w:style w:type="character" w:customStyle="1" w:styleId="BodyTextChar">
    <w:name w:val="Body Text Char"/>
    <w:link w:val="BodyText"/>
    <w:rsid w:val="004F1444"/>
    <w:rPr>
      <w:rFonts w:ascii="Verdana" w:hAnsi="Verdana"/>
      <w:bCs/>
      <w:lang w:eastAsia="es-ES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paragraph" w:styleId="Title">
    <w:name w:val="Title"/>
    <w:basedOn w:val="Normal"/>
    <w:next w:val="Normal"/>
    <w:link w:val="TitleChar"/>
    <w:qFormat/>
    <w:rsid w:val="00216656"/>
    <w:pPr>
      <w:spacing w:before="240" w:after="60"/>
      <w:jc w:val="center"/>
      <w:outlineLvl w:val="0"/>
    </w:pPr>
    <w:rPr>
      <w:rFonts w:ascii="Segoe UI Semilight" w:hAnsi="Segoe UI Semilight" w:cs="Vrinda"/>
      <w:b/>
      <w:bCs/>
      <w:kern w:val="28"/>
      <w:sz w:val="32"/>
      <w:szCs w:val="32"/>
    </w:rPr>
  </w:style>
  <w:style w:type="character" w:customStyle="1" w:styleId="TitleChar">
    <w:name w:val="Title Char"/>
    <w:link w:val="Title"/>
    <w:rsid w:val="00216656"/>
    <w:rPr>
      <w:rFonts w:ascii="Segoe UI Semilight" w:hAnsi="Segoe UI Semilight" w:cs="Vrinda"/>
      <w:b/>
      <w:bCs/>
      <w:kern w:val="28"/>
      <w:sz w:val="32"/>
      <w:szCs w:val="32"/>
      <w:lang w:val="en-US" w:eastAsia="es-ES"/>
    </w:rPr>
  </w:style>
  <w:style w:type="character" w:customStyle="1" w:styleId="bizTitleChar">
    <w:name w:val="bizTitle Char"/>
    <w:link w:val="bizTitle"/>
    <w:rsid w:val="005A0321"/>
    <w:rPr>
      <w:rFonts w:ascii="Segoe UI" w:hAnsi="Segoe UI" w:cs="Vrinda"/>
      <w:b/>
      <w:bCs/>
      <w:color w:val="0081C6"/>
      <w:kern w:val="28"/>
      <w:sz w:val="48"/>
      <w:szCs w:val="32"/>
      <w:lang w:val="en-US" w:eastAsia="es-ES"/>
    </w:rPr>
  </w:style>
  <w:style w:type="paragraph" w:customStyle="1" w:styleId="BoldModelerNormal">
    <w:name w:val="BoldModelerNormal"/>
    <w:basedOn w:val="ModelerNormal"/>
    <w:next w:val="ModelerNormal"/>
    <w:qFormat/>
    <w:rsid w:val="003C45DE"/>
    <w:rPr>
      <w:b/>
    </w:rPr>
  </w:style>
  <w:style w:type="paragraph" w:styleId="Subtitle">
    <w:name w:val="Subtitle"/>
    <w:basedOn w:val="Normal"/>
    <w:next w:val="Normal"/>
    <w:link w:val="SubtitleChar"/>
    <w:qFormat/>
    <w:rsid w:val="0010047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itleChar">
    <w:name w:val="Subtitle Char"/>
    <w:link w:val="Subtitle"/>
    <w:rsid w:val="00100479"/>
    <w:rPr>
      <w:rFonts w:ascii="Cambria" w:eastAsia="Times New Roman" w:hAnsi="Cambria" w:cs="Vrinda"/>
      <w:sz w:val="24"/>
      <w:szCs w:val="24"/>
      <w:lang w:val="en-US" w:eastAsia="es-ES" w:bidi="ar-SA"/>
    </w:rPr>
  </w:style>
  <w:style w:type="character" w:customStyle="1" w:styleId="bizSubtitleChar">
    <w:name w:val="bizSubtitle Char"/>
    <w:link w:val="bizSubtitle"/>
    <w:rsid w:val="005A0321"/>
    <w:rPr>
      <w:rFonts w:ascii="Segoe UI Semilight" w:hAnsi="Segoe UI Semilight" w:cs="Vrinda"/>
      <w:color w:val="0081C6"/>
      <w:sz w:val="32"/>
      <w:szCs w:val="24"/>
      <w:lang w:val="en-US" w:eastAsia="es-ES"/>
    </w:rPr>
  </w:style>
  <w:style w:type="paragraph" w:styleId="TOC4">
    <w:name w:val="toc 4"/>
    <w:basedOn w:val="Normal"/>
    <w:next w:val="Normal"/>
    <w:autoRedefine/>
    <w:rsid w:val="00805BC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2"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image" Target="media/image1.png" /><Relationship Id="rId8" Type="http://schemas.openxmlformats.org/officeDocument/2006/relationships/image" Target="media/image2.png" /><Relationship Id="rId9" Type="http://schemas.openxmlformats.org/officeDocument/2006/relationships/image" Target="media/image3.emf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89EFD2-4B14-49F4-A27B-B3F3661A7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ModelerTemplate.dot</Template>
  <TotalTime>0</TotalTime>
  <Pages>10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03598064225</dc:creator>
  <cp:lastModifiedBy>03598064225</cp:lastModifiedBy>
  <cp:revision>1</cp:revision>
  <dcterms:created xsi:type="dcterms:W3CDTF">2018-07-11T18:32:00Z</dcterms:created>
  <dcterms:modified xsi:type="dcterms:W3CDTF">2018-07-11T18:33:00Z</dcterms:modified>
</cp:coreProperties>
</file>