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(RH)Padronizado- Pagamento de Verbas rescisórias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Redesenho Verbas rescisórias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01038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Juntar os documentos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954186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certidões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32052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Incluir mapa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62803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Incluir mapa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82693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Incluir mapa de frequência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60893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Adequar inconformidade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12087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Elaborar Planilha de verbas rescisórias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766801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Analisar planilha de verbas rescisórias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77904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Autorizar pagamento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980983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Autorizar implantação em folha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815543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Verificar imposto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929601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Implantar em folha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54921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Concluir processo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291177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Adequar inconformidade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(RH)Padronizado- Pagamento de Verbas rescisórias</w:t>
      </w:r>
      <w:bookmarkEnd w:id="2"/>
    </w:p>
    <w:p>
      <w:pPr>
        <w:jc w:val="center"/>
      </w:pPr>
      <w:r>
        <w:drawing>
          <wp:inline>
            <wp:extent cx="5612130" cy="3061651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5213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6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objetivo a padronização e ideação de atividades do processo de pagamento de verbas rescisórias iniciado pelo Rh setorial, desde a juntada de documentos até a notificação de pagamento de verbais rescisórias ao cidadão.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9c762a13-9417-4d35-8c1d-c0006644ca2d"/>
      <w:bookmarkStart w:id="4" w:name="_Toc256000003"/>
      <w:r>
        <w:t>Redesenho Verbas rescisórias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1008431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7056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Juntar os documentos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Inclusão de todos os documentos necessários no processo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Criar processo de pagamento de verbas rescisórias.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Inserir no processo a Ficha financeira.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incluir no processo: Documento pessoal e último contracheque.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Inserir no processo as declarações: Declaração Negativa de diárias, Certidão Negativa de suprimento de fundos e Certidão Negativa de Diversos Débitos.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5: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Incluir os decretos de nomeação e exoneração.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Certidão de diárias: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confirmarem que não há pendências no pagamento de diárias do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Corregedoria: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Para confirmarem que não há pendências administrativas do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Patromônio: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Para confirmar que o servidor deu baixa nos bens caltelado em seu nome.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10280372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8576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certidões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Certidões analisadas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 w:line="360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analisar as certidões inseridas no processo de pagamento de verbas rescisórias do servidor.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6749948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9374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Incluir mapa</w:t>
      </w:r>
      <w:bookmarkEnd w:id="8"/>
      <w:r>
        <w:t> </w:t>
      </w:r>
    </w:p>
    <w:p/>
    <w:p>
      <w:pPr>
        <w:pStyle w:val="bizHeading4"/>
      </w:pPr>
      <w:bookmarkStart w:id="9" w:name="_Toc256000008"/>
      <w:r>
        <w:drawing>
          <wp:inline>
            <wp:extent cx="152421" cy="152421"/>
            <wp:docPr id="8473654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6213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Incluir mapa</w:t>
      </w:r>
      <w:bookmarkEnd w:id="9"/>
      <w:r>
        <w:t> </w:t>
      </w:r>
    </w:p>
    <w:p/>
    <w:p>
      <w:pPr>
        <w:pStyle w:val="bizHeading4"/>
      </w:pPr>
      <w:bookmarkStart w:id="10" w:name="_Toc256000009"/>
      <w:r>
        <w:drawing>
          <wp:inline>
            <wp:extent cx="152421" cy="152421"/>
            <wp:docPr id="17075729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0508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Incluir mapa de frequência</w:t>
      </w:r>
      <w:bookmarkEnd w:id="1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Frequência anexada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incluir mapa de frequência do cidadão. </w:t>
      </w:r>
    </w:p>
    <w:p>
      <w:pPr>
        <w:pStyle w:val="bizHeading4"/>
      </w:pPr>
      <w:bookmarkStart w:id="11" w:name="_Toc256000010"/>
      <w:r>
        <w:drawing>
          <wp:inline>
            <wp:extent cx="152421" cy="152421"/>
            <wp:docPr id="12138356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4730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Adequar inconformidade</w:t>
      </w:r>
      <w:bookmarkEnd w:id="11"/>
      <w:r>
        <w:t> </w:t>
      </w:r>
    </w:p>
    <w:p/>
    <w:p>
      <w:pPr>
        <w:pStyle w:val="bizHeading4"/>
      </w:pPr>
      <w:bookmarkStart w:id="12" w:name="_Toc256000011"/>
      <w:r>
        <w:drawing>
          <wp:inline>
            <wp:extent cx="152421" cy="152421"/>
            <wp:docPr id="12559806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882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Elaborar Planilha de verbas rescisórias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13" w:name="_dx_frag_StartFragment"/>
      <w:bookmarkEnd w:id="13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Planilha de cálculos preenchida.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Analisar as documentações que estão dentro do processo.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eencher na planilha de cálculo o nome, data de admissão, data de saída e matrícula.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  <w:shd w:val="clear" w:color="auto" w:fill="FFFFFF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 xml:space="preserve"> Realizar o cálculo com vencimento, férias proporcionais, terço proporcional das férias, férias vencidas, terço das férias vencidas, pagamento proporcional do auxílio saúde e transporte.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OBS: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Valores apontados na planilha do de verbas são valores relacionados a:</w:t>
      </w:r>
    </w:p>
    <w:p>
      <w:pPr>
        <w:pStyle w:val="ModelerNormal"/>
        <w:spacing w:before="0" w:after="0" w:afterAutospacing="1"/>
        <w:ind w:left="144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F0B7"/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sym w:font="Symbol" w:char="0020"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Faltas, Férias indevidas, reposição de auxílio transporte, e outros.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  <w:shd w:val="clear" w:color="auto" w:fill="FFFFFF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2"/>
      <w:r>
        <w:drawing>
          <wp:inline>
            <wp:extent cx="152421" cy="152421"/>
            <wp:docPr id="3769733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0193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Analisar planilha de verbas rescisórias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Verbas rescisórias analisadas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Analisar de maneira superficial a planilha de verbas rescisórias, verificando a conformidade ou inconformidade do cálculo.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Na possibilidade de inconformidade será sinalizado para que o RH corrija o erro.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conformidade o fluxo continua com o RH despachando para autorização do pagamento.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Será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desfavorável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 a planilhar estiver com saldo negativo.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favorável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 o cálculo estiver correto;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Será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inconforme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 o cálculo estiver incorreto;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3"/>
      <w:r>
        <w:drawing>
          <wp:inline>
            <wp:extent cx="152421" cy="152421"/>
            <wp:docPr id="11609345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35437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Autorizar pagamento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Documento assinado pelo ordenador de despesas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SEI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Ordenador de despesas do Rh setorial deverá assinar o processo para liberar o pagamento de verbas rescisórias ao servidor.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4"/>
      <w:r>
        <w:drawing>
          <wp:inline>
            <wp:extent cx="152421" cy="152421"/>
            <wp:docPr id="2021753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9679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Autorizar implantação em folha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Implantação em folha autorizada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pelo gabinete da SEGEP deverá autorizar a implantação em folha de pagamento para o lançamento do valor das verbas rescisórias e posterior desligamento.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5"/>
      <w:r>
        <w:drawing>
          <wp:inline>
            <wp:extent cx="152421" cy="152421"/>
            <wp:docPr id="4425997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8899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Verificar imposto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de imposto realizada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DESP fará a análise de impostos analisando o valor das verbas rescisórias a serem pagas ao servidor.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servidores com saldo negativo será enviado uma notificação ao NCSR.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servidores com saldo positivo será inserido o valor em folha de pagamento.</w:t>
      </w:r>
    </w:p>
    <w:p>
      <w:pPr>
        <w:pStyle w:val="bizHeading4"/>
      </w:pPr>
      <w:bookmarkStart w:id="18" w:name="_Toc256000016"/>
      <w:r>
        <w:drawing>
          <wp:inline>
            <wp:extent cx="152421" cy="152421"/>
            <wp:docPr id="1711648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4915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Implantar em folha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Verbas rescisórias lançadas e servidor desligado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Governa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Analisar documentações do processo (Documento de identificação, último contracheque, planilha de cálculo e certidões). Essa análise abrirá atividades diferente: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servidores que não possuir nem um valor a repor ao Estado será lançado o valor da verba rescisória a ser paga.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Servidores que tiverem valores a repor ao Estado, o responsável pela implantação em folha providenciará a reposição, estas reposições estão relacionadas a vida trabalhista do servidor, como por exemplo:( Faltas, Férias indevidas e outros).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Despachar para o RH setorial a inclusão em folha de pagamento do mês referente.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201F1E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9" w:name="_Toc256000017"/>
      <w:r>
        <w:drawing>
          <wp:inline>
            <wp:extent cx="152421" cy="152421"/>
            <wp:docPr id="157934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6216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Concluir processo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Processo concluído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concluir o processo.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 setorial deverá enviar a notificação de conclusão ao cidadão via e-mail ou telefone.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0" w:name="_Toc256000018"/>
      <w:r>
        <w:drawing>
          <wp:inline>
            <wp:extent cx="152421" cy="152421"/>
            <wp:docPr id="11362355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4768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Adequar inconformidade</w:t>
      </w:r>
      <w:bookmarkEnd w:id="20"/>
      <w:r>
        <w:t> </w:t>
      </w:r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