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 - Nomeação de servidor comissionado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Nomeação de Servidor Comissionado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97406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nomeação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22339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Solicitar documentação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73060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Ajustar documentação 1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4706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Encaminhar documentação do  checklist e realizar cadastro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94534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Ajustar documentação 2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34147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Encaminhar documentação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827607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Analisar documentação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40192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Verificar nepotismo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52841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Realizar análise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42080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Reservar vaga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68178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Ajustar documentação 2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459410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Ajustar documentação 1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28392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Reservar vaga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17436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Vincular servidor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24310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Analisar solicitação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169419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Gerar Decreto de nomeação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924293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Assinar decreto de nomeação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317022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Agendar publicação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 - Nomeação de servidor comissionado</w:t>
      </w:r>
      <w:bookmarkEnd w:id="2"/>
    </w:p>
    <w:p>
      <w:pPr>
        <w:jc w:val="center"/>
      </w:pPr>
      <w:r>
        <w:drawing>
          <wp:inline>
            <wp:extent cx="5612130" cy="4006169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6214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06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Este processo tem como escopo as atividades de ideação e padronização necessárias para a nomeação de servidor comissionado, desde a solicitação realizada pelo gabinete ou portariado até a publicação do decreto.</w:t>
      </w:r>
    </w:p>
    <w:p>
      <w:pPr>
        <w:pStyle w:val="ModelerNormal"/>
        <w:spacing w:before="0" w:after="0" w:afterAutospacing="1"/>
        <w:ind w:left="144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5083f4af-455e-41aa-afb2-b0289d7c770d"/>
      <w:bookmarkStart w:id="4" w:name="_Toc256000003"/>
      <w:r>
        <w:t>Nomeação de Servidor Comissionado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2355940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7753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nomeação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Solicitação de nomeação criada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Gabinete ou portariados irá solicitar a nomeação do servidor, contendo as seguintes informações: 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completo;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 que irá ocupar;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CPF e símbolo CDS.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Encaminhar para  titular da pasta da ciencia.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6230052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4351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Solicitar documentação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Documentação solicitada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E-MAIL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solicitará os documentos para a nomeação de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 setorial verificará se a solicitação é para nomeação de um novo servidor ou para realizar apenas a troca de CDS de servidor já lotado na sua secretaria.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novos servidores,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solicitado que envie via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Portal do Cidadão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todos os documentos solicitados no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checklist de nomeação.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servidores que já estão lotados na secretaria,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solicitado que envie via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Portal do Servidor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 certidões do TCE: DBR-Declaração de bens e rendas (SIGAP) e CND-Certidão Negativa de Débitos Estaduais.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servidores vindos de outra secretaria,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solicitado via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Portal do Servidor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 certidões do TCE: DBR-Declaração de bens e rendas (SIGAP) e CND-Certidão Negativa de Débitos Estaduais.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servidores vindos de outra secretaria,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visualizará a frequência do último mês de trabalho do servidor.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7"/>
      <w:r>
        <w:drawing>
          <wp:inline>
            <wp:extent cx="152421" cy="152421"/>
            <wp:docPr id="19026514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58137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Ajustar documentação 1</w:t>
      </w:r>
      <w:bookmarkEnd w:id="8"/>
    </w:p>
    <w:p/>
    <w:p>
      <w:pPr>
        <w:pStyle w:val="bizHeading4"/>
      </w:pPr>
      <w:bookmarkStart w:id="9" w:name="_Toc256000008"/>
      <w:r>
        <w:drawing>
          <wp:inline>
            <wp:extent cx="152421" cy="152421"/>
            <wp:docPr id="8094885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48106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Encaminhar documentação do  checklist e realizar cadastro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Documentações do checklist enviada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Portal do cidadão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O cidadão deverá abrir solicitação de "documentação para nomeação".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Incluir documentações do checklist de nomeação.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Proposta do time: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ser desenvolvido um campo para que o cidadão inclua as mesmas informações que são incluídas na atualização cadastral.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10" w:name="_dx_frag_StartFragment"/>
      <w:bookmarkEnd w:id="10"/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Informações pessoais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Nome Completo (incluindo acentos), CPF, Data de Nascimento, Tipo Sanguíneo, Cadastrado como doador de sangue?, Tipagem, Raça, Nacionalidade, Naturalidade,País de Nascimento, Sexo,Estado Civil</w:t>
      </w:r>
      <w:bookmarkStart w:id="11" w:name="_dx_frag_EndFragment"/>
      <w:bookmarkEnd w:id="11"/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, titulo de eleitor, pis/pasep, CNH opcional;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Cônjuge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2F2F2F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Cônjuge: Nome Completo, CPF, Data de Nascimento;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Endereço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2F2F2F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Endereços: (rua, avenida, etc) número, CEP, tipo de endereço;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Contatos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2F2F2F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Contatos de e-mail e telefone;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Escolaridade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2F2F2F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Escolaridade: Nome do curso, ano de conclusão, nome da instituição, nivel de escolaridade;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2F2F2F"/>
          <w:sz w:val="16"/>
          <w:szCs w:val="16"/>
          <w:shd w:val="clear" w:color="auto" w:fill="FFFFFF"/>
        </w:rPr>
        <w:t>Registro Profissional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Dependente: CPF, Nome completo, Parentesco, Tipo de dependente, Data de Nascimento, Dependente de imposto de renda, sexo.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sistema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Portal do Cidadão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Portal do Servidor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atendem ao requisito de simplificação, que tem como objetivo um atendimento rápido e simples, com isso entendesse que o cidadão deve inserir todas as documentações solicitada no início do processo. 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"ex-servidor " as documentações serão as mesmas, apenas ressaltamos que no momento do cadastro das informações no Portal do Cidadão deverá ser sinalizado que o cidadão já foi servidor, solicitando que ele atualize suas informações cadastrais.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09"/>
      <w:r>
        <w:drawing>
          <wp:inline>
            <wp:extent cx="152421" cy="152421"/>
            <wp:docPr id="77185847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05339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Ajustar documentação 2</w:t>
      </w:r>
      <w:bookmarkEnd w:id="12"/>
    </w:p>
    <w:p/>
    <w:p>
      <w:pPr>
        <w:pStyle w:val="bizHeading4"/>
      </w:pPr>
      <w:bookmarkStart w:id="13" w:name="_Toc256000010"/>
      <w:r>
        <w:drawing>
          <wp:inline>
            <wp:extent cx="152421" cy="152421"/>
            <wp:docPr id="835783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1963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Encaminhar documentação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Documentação enviada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Portal do servidor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Proposta do time: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servidor deverá abrir solicitação na aba de "Atualização de nomeação".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Incluir os seguintes documentos: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servidores que já estão lotados na secretaria,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solicitado que envie as certidões do TCE: DBR-Declaração de bens e rendas (SIGAP) e CND-Certidão           Negativa de Débitos Estaduais 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   </w:t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servidores vindos de outra secretaria,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será solicitado as certidões do TCE: DBR-Declaração de bens e rendas (SIGAP) e CND-Certidão Negativa de Débitos Estaduais e a frequência da secretaria de origem.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4" w:name="_Toc256000011"/>
      <w:r>
        <w:drawing>
          <wp:inline>
            <wp:extent cx="152421" cy="152421"/>
            <wp:docPr id="10782883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3823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Analisar documentação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Documentação verificada e cadastro validado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 setorial deverá fazer as seguintes análises para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cidadão/Ex servidor que será nomeado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Irá checar os documentos enviados.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Irá checar o cadastro realizado comparando as informações.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Em casos de inconformidade será enviado ao cidadão/Ex servidor para correção 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Rh setorial deverá fazer as seguintes análises para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servidor que terá troca de CDS ou função: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</w:t>
      </w: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                    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Verificar a veracidade das certidões do TCE: DBR-Declaração de bens e rendas (SIGAP) e CND-Certidão Negativa de Débitos Estaduais.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4: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inconformidade será solicitado ao servidor que corrija.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5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: Rh setorial deverá fazer as seguintes análises para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servidores vindo de outra secretaria: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both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16"/>
          <w:szCs w:val="16"/>
        </w:rPr>
        <w:t>                         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Verificar a veracidade das certidões do TCE: DBR-Declaração de bens e rendas (SIGAP), CND-Certidão Negativa de Débitos Estaduais e visualizar última frequência.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Verificar certidão patrimonial.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6: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Em casos de inconformidade será solicitado ao servidor que corrija.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2"/>
      <w:r>
        <w:drawing>
          <wp:inline>
            <wp:extent cx="152421" cy="152421"/>
            <wp:docPr id="14795241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186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Verificar nepotismo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roposta do time: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Deve ser desenvolvido uma análise da mesma forma que é feita no sistema CECAANE, que cruza as informações da nova nomeação com dados já existentes.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 for acusado nepotismo deverá ser enviado para o setor jurídico da secretaria para inclusão de justificativa.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Em casos que o sistema acusar nepotismo o Rh setorial deverá enviar para o setor jurídico da secretaria, para realização de análise.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sistema deverá realizar uma análise automática dos dados inseridos pelo novo servidor levando em consideração as informações pessoas do pai ou de mãe, dependentes e cônjuge com outros servidores do estado.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Proposta do time: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Deverá ser desenvolvido uma estrutura hierárquica de cargos, pois assim auxiliará na análise de nepotismo.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1A1A1A"/>
          <w:sz w:val="16"/>
          <w:szCs w:val="16"/>
          <w:shd w:val="clear" w:color="auto" w:fill="FFFFFF"/>
        </w:rPr>
        <w:t>OBS: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1A1A1A"/>
          <w:sz w:val="16"/>
          <w:szCs w:val="16"/>
          <w:shd w:val="clear" w:color="auto" w:fill="FFFFFF"/>
        </w:rPr>
        <w:t xml:space="preserve"> A prática de nepotismo não resulta diretamente do parentesco entre a pessoa designada e o agente político ou servidor público, mas da presunção de que a escolha para ocupar o cargo tenha sido direcionada à pessoa que tem como interferir no processo de seleção.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1A1A1A"/>
          <w:sz w:val="16"/>
          <w:szCs w:val="16"/>
          <w:shd w:val="clear" w:color="auto" w:fill="FFFFFF"/>
        </w:rPr>
        <w:t> Súmula vinculante 13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"Súmula n.13 – "A nomeação de cônjuge, companheiro ou parente em linha reta, colateral ou por afinidade, até o terceiro grau, inclusive, da autoridade nomeante ou de servidor da mesma pessoa jurídica investido em cargo em comissão de direção, chefia ou assessoramento, para o exercício de cargo em comissão ou função de confiança ou, ainda, de função gratificada na administração pública direta em qualquer dos Poderes da União, dos Estados, do Distrito Federal e dos Municípios, compreendido o ajuste mediante designações recíprocas, viola a Constituição."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3"/>
      <w:r>
        <w:drawing>
          <wp:inline>
            <wp:extent cx="152421" cy="152421"/>
            <wp:docPr id="17111415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0483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Realizar análise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Realizar análise nos casos que o sistema acusar nepotismo.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Elaborar parecer simples justificando a descontinuidade ou continuidade da nomeação e reprovar ou aprovar a nomeação.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4"/>
      <w:r>
        <w:drawing>
          <wp:inline>
            <wp:extent cx="152421" cy="152421"/>
            <wp:docPr id="7292198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8908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Reservar vaga</w:t>
      </w:r>
      <w:bookmarkEnd w:id="17"/>
    </w:p>
    <w:p/>
    <w:p>
      <w:pPr>
        <w:pStyle w:val="bizHeading4"/>
      </w:pPr>
      <w:bookmarkStart w:id="18" w:name="_Toc256000015"/>
      <w:r>
        <w:drawing>
          <wp:inline>
            <wp:extent cx="152421" cy="152421"/>
            <wp:docPr id="12533435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9227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Ajustar documentação 2</w:t>
      </w:r>
      <w:bookmarkEnd w:id="18"/>
    </w:p>
    <w:p/>
    <w:p>
      <w:pPr>
        <w:pStyle w:val="bizHeading4"/>
      </w:pPr>
      <w:bookmarkStart w:id="19" w:name="_Toc256000016"/>
      <w:r>
        <w:drawing>
          <wp:inline>
            <wp:extent cx="152421" cy="152421"/>
            <wp:docPr id="194085704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6059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Ajustar documentação 1</w:t>
      </w:r>
      <w:bookmarkEnd w:id="19"/>
    </w:p>
    <w:p/>
    <w:p>
      <w:pPr>
        <w:pStyle w:val="bizHeading4"/>
      </w:pPr>
      <w:bookmarkStart w:id="20" w:name="_Toc256000017"/>
      <w:r>
        <w:drawing>
          <wp:inline>
            <wp:extent cx="152421" cy="152421"/>
            <wp:docPr id="14606909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725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Reservar vaga</w:t>
      </w:r>
      <w:bookmarkEnd w:id="20"/>
    </w:p>
    <w:p/>
    <w:p>
      <w:pPr>
        <w:pStyle w:val="bizHeading4"/>
      </w:pPr>
      <w:bookmarkStart w:id="21" w:name="_Toc256000018"/>
      <w:r>
        <w:drawing>
          <wp:inline>
            <wp:extent cx="152421" cy="152421"/>
            <wp:docPr id="1385207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6518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Vincular servidor</w:t>
      </w:r>
      <w:bookmarkEnd w:id="2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Vaga reservada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selecionar o CDS, cargo ou função que será utilizado, garantindo que a vaga e o CDS estarão reservados até a publicação do decreto.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Incluir número do ofício para análise da Astec- Casa Civil.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2" w:name="_Toc256000019"/>
      <w:r>
        <w:drawing>
          <wp:inline>
            <wp:extent cx="152421" cy="152421"/>
            <wp:docPr id="10972318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4255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Analisar solicitação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Análise realizada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Será analisado a solicitação, verificando o aspecto de sensibilidade política da nomeação do servidor, podendo ser aprovada ou reprovada.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20"/>
      <w:r>
        <w:drawing>
          <wp:inline>
            <wp:extent cx="152421" cy="152421"/>
            <wp:docPr id="18205736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2792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Gerar Decreto de nomeação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Decreto gerado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SISNE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Responsável pela DECAANE deverá gerar 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decreto de nomeação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contendo: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Data de nomeação;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Nome do servidor a ser nomeado;</w:t>
      </w:r>
    </w:p>
    <w:p>
      <w:pPr>
        <w:pStyle w:val="ModelerNormal"/>
        <w:spacing w:before="0" w:after="0" w:afterAutospacing="1"/>
        <w:ind w:left="720" w:right="0" w:firstLine="0"/>
        <w:jc w:val="left"/>
      </w:pPr>
      <w:r>
        <w:rPr>
          <w:rFonts w:ascii="Symbol" w:eastAsia="Symbol" w:hAnsi="Symbol" w:cs="Symbol"/>
          <w:b w:val="0"/>
          <w:bCs w:val="0"/>
          <w:i w:val="0"/>
          <w:iCs w:val="0"/>
          <w:color w:val="000000"/>
          <w:sz w:val="16"/>
          <w:szCs w:val="16"/>
        </w:rPr>
        <w:t xml:space="preserve">·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Cargo e Símbolo CDS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Tare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para assinatura do governador.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4" w:name="_Toc256000021"/>
      <w:r>
        <w:drawing>
          <wp:inline>
            <wp:extent cx="152421" cy="152421"/>
            <wp:docPr id="3976660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1863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Assinar decreto de nomeação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Decreto assinado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SISNE- ASSINE AQUI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Visualizar decreto disponibilizado pelo DECAANE.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Assinar decreto eletronicamente.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5" w:name="_Toc256000022"/>
      <w:r>
        <w:drawing>
          <wp:inline>
            <wp:extent cx="152421" cy="152421"/>
            <wp:docPr id="21277697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65305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Agendar publicação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Solicitação de publicação de decreto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SISNE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 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Solicitar publicação do decreto no Diário Oficial.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OBS: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Para nomeações que foram realizadas incorretamente, será necessário aguardar 1 dia para reverter o processo, pois as nomeação e exoneração estão vinculadas a publicação no DIOF.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13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