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3 -->
  <w:body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izTitle"/>
        <w:jc w:val="right"/>
      </w:pPr>
      <w:bookmarkStart w:id="0" w:name="_Toc256000000"/>
      <w:r w:rsidRPr="00275F9A">
        <w:t>Sistema de Outorga e Licenciamento Ambiental de Rondônia- SOLAR</w:t>
      </w:r>
      <w:bookmarkEnd w:id="0"/>
    </w:p>
    <w:p w:rsidR="00B603BE" w:rsidRPr="00275F9A" w:rsidP="00032CAE">
      <w:pPr>
        <w:pStyle w:val="bizSubtitle"/>
        <w:jc w:val="right"/>
      </w:pPr>
      <w:bookmarkStart w:id="1" w:name="_Toc256000001"/>
      <w:r w:rsidRPr="00275F9A">
        <w:t>Bizagi Modeler</w:t>
      </w:r>
      <w:bookmarkEnd w:id="1"/>
    </w:p>
    <w:p w:rsidR="00B603BE" w:rsidRPr="00275F9A">
      <w:pPr>
        <w:sectPr w:rsidSect="00503EE8">
          <w:headerReference w:type="default" r:id="rId6"/>
          <w:footerReference w:type="even" r:id="rId7"/>
          <w:footerReference w:type="default" r:id="rId8"/>
          <w:footerReference w:type="first" r:id="rId9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</w:p>
    <w:p w:rsidR="00AE3ACF" w:rsidRPr="008D2D31" w:rsidP="00854218">
      <w:pPr>
        <w:jc w:val="center"/>
      </w:pPr>
      <w:r w:rsidRPr="008D2D31">
        <w:t>Índice</w:t>
      </w:r>
      <w:r w:rsidRPr="008D2D31">
        <w:fldChar w:fldCharType="begin"/>
      </w:r>
      <w:r w:rsidRPr="008D2D31">
        <w:instrText>TOC \o "1-4" \h \z \u</w:instrText>
      </w:r>
      <w:r w:rsidRPr="008D2D31">
        <w:fldChar w:fldCharType="separate"/>
      </w:r>
    </w:p>
    <w:p>
      <w:pPr>
        <w:pStyle w:val="TOC1"/>
        <w:tabs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0" w:history="1">
        <w:r w:rsidRPr="00275F9A" w:rsidR="00B603BE">
          <w:rPr>
            <w:rStyle w:val="Hyperlink"/>
          </w:rPr>
          <w:t>Sistema de Outorga e Licenciamento Ambiental de Rondônia- SOLAR</w:t>
        </w:r>
        <w:r>
          <w:tab/>
        </w:r>
        <w:r>
          <w:fldChar w:fldCharType="begin"/>
        </w:r>
        <w:r>
          <w:instrText xml:space="preserve"> PAGEREF _Toc256000000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2"/>
        <w:rPr>
          <w:rFonts w:ascii="Calibri" w:hAnsi="Calibri"/>
          <w:noProof/>
          <w:sz w:val="22"/>
        </w:rPr>
      </w:pPr>
      <w:hyperlink w:anchor="_Toc256000001" w:history="1">
        <w:r w:rsidRPr="00275F9A" w:rsidR="00B603BE">
          <w:rPr>
            <w:rStyle w:val="Hyperlink"/>
          </w:rPr>
          <w:t>Bizagi Modeler</w:t>
        </w:r>
        <w:r>
          <w:tab/>
        </w:r>
        <w:r>
          <w:fldChar w:fldCharType="begin"/>
        </w:r>
        <w:r>
          <w:instrText xml:space="preserve"> PAGEREF _Toc256000001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1"/>
        <w:tabs>
          <w:tab w:val="left" w:pos="403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2" w:history="1">
        <w:r>
          <w:rPr>
            <w:rStyle w:val="Hyperlink"/>
          </w:rPr>
          <w:t>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TO-BE- Certidões Ambientais</w:t>
        </w:r>
        <w:r>
          <w:tab/>
        </w:r>
        <w:r>
          <w:fldChar w:fldCharType="begin"/>
        </w:r>
        <w:r>
          <w:instrText xml:space="preserve"> PAGEREF _Toc256000002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left" w:pos="800"/>
        </w:tabs>
        <w:rPr>
          <w:rFonts w:ascii="Calibri" w:hAnsi="Calibri"/>
          <w:noProof/>
          <w:sz w:val="22"/>
        </w:rPr>
      </w:pPr>
      <w:hyperlink w:anchor="_Toc256000003" w:history="1">
        <w:r>
          <w:rPr>
            <w:rStyle w:val="Hyperlink"/>
          </w:rPr>
          <w:t>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Solicitante</w:t>
        </w:r>
        <w:r>
          <w:tab/>
        </w:r>
        <w:r>
          <w:fldChar w:fldCharType="begin"/>
        </w:r>
        <w:r>
          <w:instrText xml:space="preserve"> PAGEREF _Toc256000003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3"/>
        <w:rPr>
          <w:rFonts w:ascii="Calibri" w:hAnsi="Calibri"/>
          <w:noProof/>
          <w:sz w:val="22"/>
        </w:rPr>
      </w:pPr>
      <w:hyperlink w:anchor="_Toc256000004" w:history="1">
        <w:r>
          <w:rPr>
            <w:rStyle w:val="Hyperlink"/>
          </w:rPr>
          <w:t>1.1.1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Elementos do processo</w:t>
        </w:r>
        <w:r>
          <w:tab/>
        </w:r>
        <w:r>
          <w:fldChar w:fldCharType="begin"/>
        </w:r>
        <w:r>
          <w:instrText xml:space="preserve"> PAGEREF _Toc256000004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5" w:history="1">
        <w:r>
          <w:rPr>
            <w:rStyle w:val="Hyperlink"/>
          </w:rPr>
          <w:t>1.1.1.1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96572199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1. Acessar o sistema SOLAR</w:t>
        </w:r>
        <w:r>
          <w:tab/>
        </w:r>
        <w:r>
          <w:fldChar w:fldCharType="begin"/>
        </w:r>
        <w:r>
          <w:instrText xml:space="preserve"> PAGEREF _Toc256000005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6" w:history="1">
        <w:r>
          <w:rPr>
            <w:rStyle w:val="Hyperlink"/>
          </w:rPr>
          <w:t>1.1.1.2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698804067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2. Solicitar Certidão Ambiental</w:t>
        </w:r>
        <w:r>
          <w:tab/>
        </w:r>
        <w:r>
          <w:fldChar w:fldCharType="begin"/>
        </w:r>
        <w:r>
          <w:instrText xml:space="preserve"> PAGEREF _Toc256000006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7" w:history="1">
        <w:r>
          <w:rPr>
            <w:rStyle w:val="Hyperlink"/>
          </w:rPr>
          <w:t>1.1.1.3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41276218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3. Regularizar pendências</w:t>
        </w:r>
        <w:r>
          <w:tab/>
        </w:r>
        <w:r>
          <w:fldChar w:fldCharType="begin"/>
        </w:r>
        <w:r>
          <w:instrText xml:space="preserve"> PAGEREF _Toc256000007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left" w:pos="800"/>
        </w:tabs>
        <w:rPr>
          <w:rFonts w:ascii="Calibri" w:hAnsi="Calibri"/>
          <w:noProof/>
          <w:sz w:val="22"/>
        </w:rPr>
      </w:pPr>
      <w:hyperlink w:anchor="_Toc256000008" w:history="1">
        <w:r>
          <w:rPr>
            <w:rStyle w:val="Hyperlink"/>
          </w:rPr>
          <w:t>1.2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CERTIDÕES AMBIENTAIS</w:t>
        </w:r>
        <w:r>
          <w:tab/>
        </w:r>
        <w:r>
          <w:fldChar w:fldCharType="begin"/>
        </w:r>
        <w:r>
          <w:instrText xml:space="preserve"> PAGEREF _Toc256000008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3"/>
        <w:rPr>
          <w:rFonts w:ascii="Calibri" w:hAnsi="Calibri"/>
          <w:noProof/>
          <w:sz w:val="22"/>
        </w:rPr>
      </w:pPr>
      <w:hyperlink w:anchor="_Toc256000009" w:history="1">
        <w:r>
          <w:rPr>
            <w:rStyle w:val="Hyperlink"/>
          </w:rPr>
          <w:t>1.2.1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Elementos do processo</w:t>
        </w:r>
        <w:r>
          <w:tab/>
        </w:r>
        <w:r>
          <w:fldChar w:fldCharType="begin"/>
        </w:r>
        <w:r>
          <w:instrText xml:space="preserve"> PAGEREF _Toc256000009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0" w:history="1">
        <w:r>
          <w:rPr>
            <w:rStyle w:val="Hyperlink"/>
          </w:rPr>
          <w:t>1.2.1.1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09188139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Distribuir para análise</w:t>
        </w:r>
        <w:r>
          <w:tab/>
        </w:r>
        <w:r>
          <w:fldChar w:fldCharType="begin"/>
        </w:r>
        <w:r>
          <w:instrText xml:space="preserve"> PAGEREF _Toc256000010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1" w:history="1">
        <w:r>
          <w:rPr>
            <w:rStyle w:val="Hyperlink"/>
          </w:rPr>
          <w:t>1.2.1.2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79321044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1. Distribuir para análise técnica</w:t>
        </w:r>
        <w:r>
          <w:tab/>
        </w:r>
        <w:r>
          <w:fldChar w:fldCharType="begin"/>
        </w:r>
        <w:r>
          <w:instrText xml:space="preserve"> PAGEREF _Toc256000011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2" w:history="1">
        <w:r>
          <w:rPr>
            <w:rStyle w:val="Hyperlink"/>
          </w:rPr>
          <w:t>1.2.1.3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674725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Analisar processo</w:t>
        </w:r>
        <w:r>
          <w:tab/>
        </w:r>
        <w:r>
          <w:fldChar w:fldCharType="begin"/>
        </w:r>
        <w:r>
          <w:instrText xml:space="preserve"> PAGEREF _Toc256000012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3" w:history="1">
        <w:r>
          <w:rPr>
            <w:rStyle w:val="Hyperlink"/>
          </w:rPr>
          <w:t>1.2.1.4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6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86390609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2. Realizar análise</w:t>
        </w:r>
        <w:r>
          <w:tab/>
        </w:r>
        <w:r>
          <w:fldChar w:fldCharType="begin"/>
        </w:r>
        <w:r>
          <w:instrText xml:space="preserve"> PAGEREF _Toc256000013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4" w:history="1">
        <w:r>
          <w:rPr>
            <w:rStyle w:val="Hyperlink"/>
          </w:rPr>
          <w:t>1.2.1.5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7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32556782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3. Gerar Certidão Ambiental</w:t>
        </w:r>
        <w:r>
          <w:tab/>
        </w:r>
        <w:r>
          <w:fldChar w:fldCharType="begin"/>
        </w:r>
        <w:r>
          <w:instrText xml:space="preserve"> PAGEREF _Toc256000014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5" w:history="1">
        <w:r>
          <w:rPr>
            <w:rStyle w:val="Hyperlink"/>
          </w:rPr>
          <w:t>1.2.1.6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8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50026694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4. Assinar Certidão Ambiental</w:t>
        </w:r>
        <w:r>
          <w:tab/>
        </w:r>
        <w:r>
          <w:fldChar w:fldCharType="begin"/>
        </w:r>
        <w:r>
          <w:instrText xml:space="preserve"> PAGEREF _Toc256000015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6" w:history="1">
        <w:r>
          <w:rPr>
            <w:rStyle w:val="Hyperlink"/>
          </w:rPr>
          <w:t>1.2.1.7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9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25587411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5. Assinar Certidão Ambiental</w:t>
        </w:r>
        <w:r>
          <w:tab/>
        </w:r>
        <w:r>
          <w:fldChar w:fldCharType="begin"/>
        </w:r>
        <w:r>
          <w:instrText xml:space="preserve"> PAGEREF _Toc256000016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7" w:history="1">
        <w:r>
          <w:rPr>
            <w:rStyle w:val="Hyperlink"/>
          </w:rPr>
          <w:t>1.2.1.8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108031847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3. Notificar solicitante</w:t>
        </w:r>
        <w:r>
          <w:tab/>
        </w:r>
        <w:r>
          <w:fldChar w:fldCharType="begin"/>
        </w:r>
        <w:r>
          <w:instrText xml:space="preserve"> PAGEREF _Toc256000017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8" w:history="1">
        <w:r>
          <w:rPr>
            <w:rStyle w:val="Hyperlink"/>
          </w:rPr>
          <w:t>1.2.1.9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51196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4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Analisar processo</w:t>
        </w:r>
        <w:r>
          <w:tab/>
        </w:r>
        <w:r>
          <w:fldChar w:fldCharType="begin"/>
        </w:r>
        <w:r>
          <w:instrText xml:space="preserve"> PAGEREF _Toc256000018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9" w:history="1">
        <w:r>
          <w:rPr>
            <w:rStyle w:val="Hyperlink"/>
          </w:rPr>
          <w:t>1.2.1.10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6075609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4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Distribuir para análise</w:t>
        </w:r>
        <w:r>
          <w:tab/>
        </w:r>
        <w:r>
          <w:fldChar w:fldCharType="begin"/>
        </w:r>
        <w:r>
          <w:instrText xml:space="preserve"> PAGEREF _Toc256000019 \h </w:instrText>
        </w:r>
        <w:r>
          <w:fldChar w:fldCharType="separate"/>
        </w:r>
        <w:r>
          <w:t>20</w:t>
        </w:r>
        <w:r>
          <w:fldChar w:fldCharType="end"/>
        </w:r>
      </w:hyperlink>
    </w:p>
    <w:p w:rsidR="00AE3ACF" w:rsidRPr="008D2D31" w:rsidP="00854218">
      <w:pPr>
        <w:jc w:val="center"/>
        <w:sectPr w:rsidSect="00503EE8">
          <w:headerReference w:type="even" r:id="rId15"/>
          <w:headerReference w:type="default" r:id="rId16"/>
          <w:footerReference w:type="default" r:id="rId17"/>
          <w:headerReference w:type="first" r:id="rId18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  <w:r w:rsidRPr="008D2D31">
        <w:fldChar w:fldCharType="end"/>
      </w:r>
    </w:p>
    <w:p>
      <w:pPr>
        <w:pStyle w:val="bizHeading1"/>
      </w:pPr>
      <w:bookmarkStart w:id="2" w:name="_Toc256000002"/>
      <w:r>
        <w:t>TO-BE- Certidões Ambientais</w:t>
      </w:r>
      <w:bookmarkEnd w:id="2"/>
    </w:p>
    <w:p>
      <w:pPr>
        <w:jc w:val="center"/>
      </w:pPr>
      <w:r>
        <w:drawing>
          <wp:inline>
            <wp:extent cx="5612130" cy="6690993"/>
            <wp:docPr id="10000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700071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66909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pgSz w:w="12240" w:h="15840"/>
          <w:pgMar w:top="1616" w:right="1701" w:bottom="1418" w:left="1701" w:header="708" w:footer="708"/>
          <w:cols w:space="708"/>
        </w:sectPr>
      </w:pPr>
    </w:p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both"/>
      </w:pPr>
      <w:bookmarkStart w:id="3" w:name="_dx_frag_StartFragment"/>
      <w:bookmarkEnd w:id="3"/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  <w:shd w:val="clear" w:color="auto" w:fill="FFFFFF"/>
        </w:rPr>
        <w:t>Esse processo tem como escopo o redesenho do processo de Certidões Ambientais no sistema SOLAR. Desde o solicitante realizando a solicitação e sendo direcionado para análise ao Analista Técnico da COLMAN, até a disponibilização da Certidão Ambiental ao solicitante.</w:t>
      </w:r>
      <w:bookmarkStart w:id="4" w:name="_dx_frag_EndFragment"/>
      <w:bookmarkEnd w:id="4"/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</w:t>
      </w:r>
    </w:p>
    <w:p>
      <w:pPr>
        <w:pStyle w:val="BoldModelerNormal"/>
      </w:pPr>
      <w:r>
        <w:t xml:space="preserve">Versão: </w:t>
      </w:r>
    </w:p>
    <w:p>
      <w:pPr>
        <w:pStyle w:val="ModelerNormal"/>
      </w:pPr>
      <w:r>
        <w:t>1.0</w:t>
      </w:r>
    </w:p>
    <w:p>
      <w:pPr>
        <w:pStyle w:val="BoldModelerNormal"/>
      </w:pPr>
      <w:r>
        <w:t xml:space="preserve">Autor: </w:t>
      </w:r>
    </w:p>
    <w:p>
      <w:pPr>
        <w:pStyle w:val="ModelerNormal"/>
      </w:pPr>
      <w:r>
        <w:t>Time Amazonas</w:t>
      </w:r>
    </w:p>
    <w:p>
      <w:pPr>
        <w:pStyle w:val="bizHeading2"/>
      </w:pPr>
      <w:bookmarkStart w:id="5" w:name="0c4b6647-edfe-4c9f-8a4e-5edb996192e0"/>
      <w:bookmarkStart w:id="6" w:name="_Toc256000003"/>
      <w:r>
        <w:t>Solicitante</w:t>
      </w:r>
      <w:bookmarkEnd w:id="6"/>
    </w:p>
    <w:p>
      <w:pPr>
        <w:pStyle w:val="bizHeading3"/>
      </w:pPr>
      <w:bookmarkEnd w:id="5"/>
      <w:bookmarkStart w:id="7" w:name="_Toc256000004"/>
      <w:r>
        <w:t>Elementos do processo</w:t>
      </w:r>
      <w:bookmarkEnd w:id="7"/>
    </w:p>
    <w:p>
      <w:pPr>
        <w:pStyle w:val="bizHeading4"/>
      </w:pPr>
      <w:bookmarkStart w:id="8" w:name="_Toc256000005"/>
      <w:r>
        <w:drawing>
          <wp:inline>
            <wp:extent cx="152421" cy="152421"/>
            <wp:docPr id="105776676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454491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1. Acessar o sistema SOLAR</w:t>
      </w:r>
      <w:bookmarkEnd w:id="8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Onde: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SOLAR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 que: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Acessar o sistema SOLAR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Quando: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Houver a necessidade de solicitar a Certidão Ambiental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Como: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1: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Acessar o sistema SOLAR (Sistema de Outorga e Licenciamento Ambiental);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Obs: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1- Se o solicitante possuir cadastro no SOLAR, o mesmo deverá clicar na opção "entrar com SAURON" e logar com login e senha, a fim de realizar a solicitação de Certião Ambiental;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2- Caso o solicitante não possua cadastro no SOLAR, o mesmo deverá estar realizando o cadastro.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2: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Selecionar a opção "Primeiro Acesso/Cadastre-se";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3: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Clicar em uma das quatro opções que o SOLAR disponibiliza, sendo “Empreendedor Físico, Empreendedor Jurídico, Entidade Pública e Responsável Técnico.”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Obs: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1- Após realizar o cadastro, entrar com login e senha, a fim de realizar a solicitação de Certidão de Dispensa de Licenciamento Ambiental. </w:t>
      </w:r>
    </w:p>
    <w:p>
      <w:pPr>
        <w:pStyle w:val="ModelerNormal"/>
        <w:spacing w:before="0" w:after="24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Por que essa atividade acontece?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Essa atividade acontece para que o solicitante acesse o sistema SOLAR  a fim de realizar a solicitação de Certidão Ambiental.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bizHeading4"/>
      </w:pPr>
      <w:bookmarkStart w:id="9" w:name="_Toc256000006"/>
      <w:r>
        <w:drawing>
          <wp:inline>
            <wp:extent cx="152421" cy="152421"/>
            <wp:docPr id="67302892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411079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2. Solicitar Certidão Ambiental</w:t>
      </w:r>
      <w:bookmarkEnd w:id="9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Descrição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Onde: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SOLAR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O que: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Realizar solicitação de licença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Quando: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Como: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1: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Clicar em solicitações e nova solicitação;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Obs: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1- É necessário que o empreendimento do qual se deseja a Certidão Ambiental, tenha um processo de licenciamento.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3: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Selecionar o tipo de serviço que deseja solicitar – Certidão Ambiental;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2: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Selecionar o empreendimento o qual deseja realizar a solicitação;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Obs: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1- Como idealização do time, ao selecionar o empreendimento do qual deseja solicitar a Certidão Ambiental, aparecerá as opções dos tipos de Certidões Ambientais,o solicitante deverá estar selecionando a opção desejada;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2- Em seguida abrirá a opção de descrever a finalidade da solicitação;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3- Ao finalizar a solicitação, será gerado pelo sistema, de forma automática um boleto do DARE, referente ao pagamento de duas taxas de UPF.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Tarefa 3: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Imprimir DARE;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Obs: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1- A solicitação da Certidão estará condicionada ao pagamento do DARE;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2- A solicitação ficará em processamento, aguardando a confirmação do pagamento do DARE;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3- Caso o solicitante não realize o pagamento do DARE, a solicitação não terá prosseguimento e a solicitação será concluída.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4- Quando o sistema SOLAR identificar o pagamento do DARE, a solicitação estará sendo encaminhada de forma automática ao Administrativo da COLMAM;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Por que essa atividade acontece? 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Essa atividade acontece porque é necessário que o solicitante realize a solicitação da Certidão Ambiental, e o pagamento do DARE (caso o mesmo não seja isento), a fim da solicitação ser encaminhada para análise.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center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Lei Nº 3686 DE 08/12/2015</w:t>
      </w:r>
    </w:p>
    <w:p>
      <w:pPr>
        <w:pStyle w:val="ModelerNormal"/>
        <w:spacing w:before="0" w:after="0" w:afterAutospacing="1"/>
        <w:ind w:left="0" w:right="0" w:firstLine="0"/>
        <w:jc w:val="center"/>
      </w:pPr>
      <w:r>
        <w:rPr>
          <w:rFonts w:ascii="Arial" w:eastAsia="Arial" w:hAnsi="Arial" w:cs="Arial"/>
          <w:b/>
          <w:bCs/>
          <w:i/>
          <w:iCs/>
          <w:color w:val="333333"/>
          <w:sz w:val="20"/>
          <w:szCs w:val="20"/>
          <w:shd w:val="clear" w:color="auto" w:fill="FFFFFF"/>
        </w:rPr>
        <w:t>Dispõe sobre o Sistema de Licenciamento Ambiental do Estado de Rondônia e dá outras providências.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 </w:t>
      </w:r>
    </w:p>
    <w:p>
      <w:pPr>
        <w:pStyle w:val="ModelerNormal"/>
        <w:spacing w:before="0" w:after="0" w:afterAutospacing="1"/>
        <w:ind w:left="0" w:right="0" w:firstLine="0"/>
        <w:jc w:val="center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center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333333"/>
          <w:sz w:val="20"/>
          <w:szCs w:val="20"/>
          <w:shd w:val="clear" w:color="auto" w:fill="FFFFFF"/>
        </w:rPr>
        <w:t xml:space="preserve">CAPÍTULO I- DAS DISPOSIÇÕES GERAIS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333333"/>
          <w:sz w:val="20"/>
          <w:szCs w:val="20"/>
          <w:shd w:val="clear" w:color="auto" w:fill="FFFFFF"/>
        </w:rPr>
        <w:t>Art. 4º</w:t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t xml:space="preserve"> São instrumentos do Sistema de Licenciamento Ambiental do Estado de Rondônia: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t>I - Licença Ambiental;</w:t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t>II - Autorização Ambiental;</w:t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t>III - Certidão Ambiental;</w:t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t>IV - Outorga de Direito de Uso de Recursos Hídricos; e</w:t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t xml:space="preserve">V - Documento de Averbação.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333333"/>
          <w:sz w:val="20"/>
          <w:szCs w:val="20"/>
          <w:shd w:val="clear" w:color="auto" w:fill="FFFFFF"/>
        </w:rPr>
        <w:t>CAPÍTULO IV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 - </w:t>
      </w:r>
      <w:r>
        <w:rPr>
          <w:rFonts w:ascii="Arial" w:eastAsia="Arial" w:hAnsi="Arial" w:cs="Arial"/>
          <w:b/>
          <w:bCs/>
          <w:i w:val="0"/>
          <w:iCs w:val="0"/>
          <w:color w:val="333333"/>
          <w:sz w:val="20"/>
          <w:szCs w:val="20"/>
          <w:shd w:val="clear" w:color="auto" w:fill="FFFFFF"/>
        </w:rPr>
        <w:t>DAS CERTIDÕES AMBIENTAIS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 </w:t>
      </w:r>
    </w:p>
    <w:p>
      <w:pPr>
        <w:pStyle w:val="ModelerNormal"/>
        <w:spacing w:before="0" w:after="24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333333"/>
          <w:sz w:val="20"/>
          <w:szCs w:val="20"/>
          <w:shd w:val="clear" w:color="auto" w:fill="FFFFFF"/>
        </w:rPr>
        <w:t>Art. 13.</w:t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t xml:space="preserve"> A Certidão Ambiental é o ato administrativo por meio do qual o Órgão Ambiental declara, atesta, certifica determinadas informações de caráter ambiental, mediante requerimento do interessado.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333333"/>
          <w:sz w:val="20"/>
          <w:szCs w:val="20"/>
          <w:shd w:val="clear" w:color="auto" w:fill="FFFFFF"/>
        </w:rPr>
        <w:t>§ 1º</w:t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t xml:space="preserve"> Aplica-se a Certidão Ambiental aos seguintes casos:</w:t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t>I - atestado de cumprimento de condicionantes de licenças, autorizações, Termo de Ajustamento de Conduta ou Termo de Compromisso Ambiental, sendo seu requerimento facultativo;</w:t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t>II - atestado de regularidade ambiental de atividades e empreendimentos que se instalaram sem a devida licença ou autorização ambiental, a ser emitida após a aplicação de sanção pela infração cometida e o cumprimento integral das obrigações ambientais determinadas ou fixadas em Termo de Ajustamento de Conduta ou Termo de Compromisso Ambiental, sendo seu requerimento facultativo;</w:t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t>III - atestado de inexistência ou existência, nos últimos 5 (cinco) anos, de infração ambiental praticada pelo requerente, sendo seu requerimento facultativo;</w:t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t>IV - atestado de inexigibilidade de licenciamento para empreendimentos e atividades que não estejam contempladas no Anexo I desta Lei, ou em outra lei ou ato normativo, sendo seu requerimento facultativo;</w:t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t>V - declaração sobre a inserção ou não de imóvel em unidade de conservação estadual;</w:t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333333"/>
          <w:sz w:val="20"/>
          <w:szCs w:val="20"/>
          <w:shd w:val="clear" w:color="auto" w:fill="FFFFFF"/>
        </w:rPr>
        <w:t xml:space="preserve">§ 2º </w:t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t xml:space="preserve">A Certidão Ambiental pode ser concedida em outras situações não relacionadas no § 1º deste artigo, desde que a informação a ser certificada guarde relação com a finalidade institucional do Órgão Ambiental.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333333"/>
          <w:sz w:val="20"/>
          <w:szCs w:val="20"/>
          <w:shd w:val="clear" w:color="auto" w:fill="FFFFFF"/>
        </w:rPr>
        <w:t>CAPÍTULO XI- DAS TAXAS</w:t>
      </w:r>
      <w:r>
        <w:rPr>
          <w:rFonts w:ascii="Arial" w:eastAsia="Arial" w:hAnsi="Arial" w:cs="Arial"/>
          <w:b/>
          <w:bCs/>
          <w:i w:val="0"/>
          <w:iCs w:val="0"/>
          <w:color w:val="333333"/>
          <w:sz w:val="20"/>
          <w:szCs w:val="20"/>
          <w:shd w:val="clear" w:color="auto" w:fill="FFFFFF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333333"/>
          <w:sz w:val="20"/>
          <w:szCs w:val="20"/>
          <w:shd w:val="clear" w:color="auto" w:fill="FFFFFF"/>
        </w:rPr>
        <w:t>Art. 29.</w:t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t xml:space="preserve"> Ficam criadas as seguintes Taxas de Licenciamento Ambiental: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t>VIII - Taxa de Certidão Ambiental - TCA;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333333"/>
          <w:sz w:val="20"/>
          <w:szCs w:val="20"/>
          <w:shd w:val="clear" w:color="auto" w:fill="FFFFFF"/>
        </w:rPr>
        <w:t>Art. 31.</w:t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t xml:space="preserve"> Os valores correspondentes às Taxas de Licenciamento Ambiental são aqueles fixados nos Anexos II a LIII desta Lei, expressos em Unidade Padrão Fiscal do Estado de Rondônia - UPF-RO, os quais representam o custo despendido ou estimado do serviço a ser prestado pelo Órgão Ambiental ao contribuinte. </w:t>
      </w:r>
      <w:r>
        <w:rPr>
          <w:rFonts w:ascii="Arial" w:eastAsia="Arial" w:hAnsi="Arial" w:cs="Arial"/>
          <w:b/>
          <w:bCs/>
          <w:i w:val="0"/>
          <w:iCs w:val="0"/>
          <w:color w:val="333333"/>
          <w:sz w:val="20"/>
          <w:szCs w:val="20"/>
          <w:shd w:val="clear" w:color="auto" w:fill="FFFFFF"/>
        </w:rPr>
        <w:t>(Redação do artigo dada pela Lei Nº 3941 DE 12/12/2016).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333333"/>
          <w:sz w:val="20"/>
          <w:szCs w:val="20"/>
          <w:shd w:val="clear" w:color="auto" w:fill="FFFFFF"/>
        </w:rPr>
        <w:t>ANEXO XLVIII- TABELA DE VALORES DA TAXA DE CERTIDÃO AMBIENTAL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</w:t>
      </w:r>
    </w:p>
    <w:tbl>
      <w:tblPr>
        <w:tblW w:w="11125" w:type="dxa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8619"/>
        <w:gridCol w:w="2506"/>
      </w:tblGrid>
      <w:tr>
        <w:tblPrEx>
          <w:tblW w:w="11125" w:type="dxa"/>
          <w:tblInd w:w="140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230" w:type="dxa"/>
            <w:tcBorders>
              <w:top w:val="single" w:sz="8" w:space="0" w:color="DDDDDD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bCs/>
                <w:i w:val="0"/>
                <w:iCs w:val="0"/>
                <w:color w:val="333333"/>
                <w:sz w:val="20"/>
                <w:szCs w:val="20"/>
              </w:rPr>
              <w:t>CERTIDÃO</w:t>
            </w:r>
          </w:p>
        </w:tc>
        <w:tc>
          <w:tcPr>
            <w:tcW w:w="2435" w:type="dxa"/>
            <w:tcBorders>
              <w:top w:val="single" w:sz="8" w:space="0" w:color="DDDDDD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bCs/>
                <w:i w:val="0"/>
                <w:iCs w:val="0"/>
                <w:color w:val="333333"/>
                <w:sz w:val="20"/>
                <w:szCs w:val="20"/>
              </w:rPr>
              <w:t>VALOR EM UPF-RO</w:t>
            </w:r>
          </w:p>
        </w:tc>
      </w:tr>
      <w:tr>
        <w:tblPrEx>
          <w:tblW w:w="11125" w:type="dxa"/>
          <w:tblInd w:w="140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230" w:type="dxa"/>
            <w:tcBorders>
              <w:top w:val="single" w:sz="8" w:space="0" w:color="DDDDDD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- Certidão de cumprimento de condicionantes de licença, autorização ou Termo de Ajustamento de Conduta</w:t>
            </w:r>
          </w:p>
        </w:tc>
        <w:tc>
          <w:tcPr>
            <w:tcW w:w="2435" w:type="dxa"/>
            <w:tcBorders>
              <w:top w:val="single" w:sz="8" w:space="0" w:color="DDDDDD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2</w:t>
            </w:r>
          </w:p>
        </w:tc>
      </w:tr>
      <w:tr>
        <w:tblPrEx>
          <w:tblW w:w="11125" w:type="dxa"/>
          <w:tblInd w:w="140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230" w:type="dxa"/>
            <w:tcBorders>
              <w:top w:val="single" w:sz="8" w:space="0" w:color="DDDDDD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- Certidão de regularidade ambiental de atividades e empreendimentos que se instalaram sem a devida licença ou autorização ambiental</w:t>
            </w:r>
          </w:p>
        </w:tc>
        <w:tc>
          <w:tcPr>
            <w:tcW w:w="2435" w:type="dxa"/>
            <w:tcBorders>
              <w:top w:val="single" w:sz="8" w:space="0" w:color="DDDDDD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2</w:t>
            </w:r>
          </w:p>
        </w:tc>
      </w:tr>
      <w:tr>
        <w:tblPrEx>
          <w:tblW w:w="11125" w:type="dxa"/>
          <w:tblInd w:w="140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230" w:type="dxa"/>
            <w:tcBorders>
              <w:top w:val="single" w:sz="8" w:space="0" w:color="DDDDDD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- Certidão de inexistência ou existência, nos últimos cinco anos, de infração ambiental praticada pelo requerente</w:t>
            </w:r>
          </w:p>
        </w:tc>
        <w:tc>
          <w:tcPr>
            <w:tcW w:w="2435" w:type="dxa"/>
            <w:tcBorders>
              <w:top w:val="single" w:sz="8" w:space="0" w:color="DDDDDD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1</w:t>
            </w:r>
          </w:p>
        </w:tc>
      </w:tr>
      <w:tr>
        <w:tblPrEx>
          <w:tblW w:w="11125" w:type="dxa"/>
          <w:tblInd w:w="140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230" w:type="dxa"/>
            <w:tcBorders>
              <w:top w:val="single" w:sz="8" w:space="0" w:color="DDDDDD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- Certidão de inexigibilidade de licenciamento</w:t>
            </w:r>
          </w:p>
        </w:tc>
        <w:tc>
          <w:tcPr>
            <w:tcW w:w="2435" w:type="dxa"/>
            <w:tcBorders>
              <w:top w:val="single" w:sz="8" w:space="0" w:color="DDDDDD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1</w:t>
            </w:r>
          </w:p>
        </w:tc>
      </w:tr>
      <w:tr>
        <w:tblPrEx>
          <w:tblW w:w="11125" w:type="dxa"/>
          <w:tblInd w:w="140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230" w:type="dxa"/>
            <w:tcBorders>
              <w:top w:val="single" w:sz="8" w:space="0" w:color="DDDDDD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- Certidão de inserção ou não de imóvel em unidade de conservação estadual</w:t>
            </w:r>
          </w:p>
        </w:tc>
        <w:tc>
          <w:tcPr>
            <w:tcW w:w="2435" w:type="dxa"/>
            <w:tcBorders>
              <w:top w:val="single" w:sz="8" w:space="0" w:color="DDDDDD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1</w:t>
            </w:r>
          </w:p>
        </w:tc>
      </w:tr>
      <w:tr>
        <w:tblPrEx>
          <w:tblW w:w="11125" w:type="dxa"/>
          <w:tblInd w:w="140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405" w:type="dxa"/>
            <w:gridSpan w:val="2"/>
            <w:tcBorders>
              <w:top w:val="single" w:sz="8" w:space="0" w:color="DDDDDD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- Certidão de regularidade de dragas ou balsas com bombas de sucção para extração de minério (número de polegadas da bomba de sucção por equipamento)</w:t>
            </w:r>
          </w:p>
        </w:tc>
      </w:tr>
      <w:tr>
        <w:tblPrEx>
          <w:tblW w:w="11125" w:type="dxa"/>
          <w:tblInd w:w="140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230" w:type="dxa"/>
            <w:tcBorders>
              <w:top w:val="single" w:sz="8" w:space="0" w:color="DDDDDD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até 4</w:t>
            </w:r>
          </w:p>
        </w:tc>
        <w:tc>
          <w:tcPr>
            <w:tcW w:w="2435" w:type="dxa"/>
            <w:tcBorders>
              <w:top w:val="single" w:sz="8" w:space="0" w:color="DDDDDD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45</w:t>
            </w:r>
          </w:p>
        </w:tc>
      </w:tr>
      <w:tr>
        <w:tblPrEx>
          <w:tblW w:w="11125" w:type="dxa"/>
          <w:tblInd w:w="140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230" w:type="dxa"/>
            <w:tcBorders>
              <w:top w:val="single" w:sz="8" w:space="0" w:color="DDDDDD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de 5 a 6</w:t>
            </w:r>
          </w:p>
        </w:tc>
        <w:tc>
          <w:tcPr>
            <w:tcW w:w="2435" w:type="dxa"/>
            <w:tcBorders>
              <w:top w:val="single" w:sz="8" w:space="0" w:color="DDDDDD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60</w:t>
            </w:r>
          </w:p>
        </w:tc>
      </w:tr>
      <w:tr>
        <w:tblPrEx>
          <w:tblW w:w="11125" w:type="dxa"/>
          <w:tblInd w:w="140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230" w:type="dxa"/>
            <w:tcBorders>
              <w:top w:val="single" w:sz="8" w:space="0" w:color="DDDDDD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de 7 a 12</w:t>
            </w:r>
          </w:p>
        </w:tc>
        <w:tc>
          <w:tcPr>
            <w:tcW w:w="2435" w:type="dxa"/>
            <w:tcBorders>
              <w:top w:val="single" w:sz="8" w:space="0" w:color="DDDDDD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80</w:t>
            </w:r>
          </w:p>
        </w:tc>
      </w:tr>
      <w:tr>
        <w:tblPrEx>
          <w:tblW w:w="11125" w:type="dxa"/>
          <w:tblInd w:w="140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230" w:type="dxa"/>
            <w:tcBorders>
              <w:top w:val="single" w:sz="8" w:space="0" w:color="DDDDDD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de 12 até 14</w:t>
            </w:r>
          </w:p>
        </w:tc>
        <w:tc>
          <w:tcPr>
            <w:tcW w:w="2435" w:type="dxa"/>
            <w:tcBorders>
              <w:top w:val="single" w:sz="8" w:space="0" w:color="DDDDDD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90</w:t>
            </w:r>
          </w:p>
        </w:tc>
      </w:tr>
      <w:tr>
        <w:tblPrEx>
          <w:tblW w:w="11125" w:type="dxa"/>
          <w:tblInd w:w="140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230" w:type="dxa"/>
            <w:tcBorders>
              <w:top w:val="single" w:sz="8" w:space="0" w:color="DDDDDD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acima de 15</w:t>
            </w:r>
          </w:p>
        </w:tc>
        <w:tc>
          <w:tcPr>
            <w:tcW w:w="2435" w:type="dxa"/>
            <w:tcBorders>
              <w:top w:val="single" w:sz="8" w:space="0" w:color="DDDDDD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110</w:t>
            </w:r>
          </w:p>
        </w:tc>
      </w:tr>
      <w:tr>
        <w:tblPrEx>
          <w:tblW w:w="11125" w:type="dxa"/>
          <w:tblInd w:w="140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230" w:type="dxa"/>
            <w:tcBorders>
              <w:top w:val="single" w:sz="8" w:space="0" w:color="DDDDDD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- Outras certidões ambientais</w:t>
            </w:r>
          </w:p>
        </w:tc>
        <w:tc>
          <w:tcPr>
            <w:tcW w:w="2435" w:type="dxa"/>
            <w:tcBorders>
              <w:top w:val="single" w:sz="8" w:space="0" w:color="DDDDDD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1</w:t>
            </w:r>
          </w:p>
        </w:tc>
      </w:tr>
      <w:tr>
        <w:tblPrEx>
          <w:tblW w:w="11125" w:type="dxa"/>
          <w:tblInd w:w="140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230" w:type="dxa"/>
            <w:tcBorders>
              <w:top w:val="single" w:sz="8" w:space="0" w:color="DDDDDD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*Certidões que, a critério do órgão ambiental, puderem ser emitidas automaticamente pela internet</w:t>
            </w:r>
          </w:p>
        </w:tc>
        <w:tc>
          <w:tcPr>
            <w:tcW w:w="2435" w:type="dxa"/>
            <w:tcBorders>
              <w:top w:val="single" w:sz="8" w:space="0" w:color="DDDDDD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ISENTO</w:t>
            </w:r>
          </w:p>
        </w:tc>
      </w:tr>
    </w:tbl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10" w:name="_Toc256000007"/>
      <w:r>
        <w:drawing>
          <wp:inline>
            <wp:extent cx="152421" cy="152421"/>
            <wp:docPr id="28070650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725268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3. Regularizar pendências</w:t>
      </w:r>
      <w:bookmarkEnd w:id="10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Onde: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SOLAR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 que: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Tomar providências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Quando: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Quando houver necessidade de ajustes (documentais)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Como: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Tarefa 1: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Receber notificação;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2: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Tomar providências quanto às condicionantes para reanálise.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Obs: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1- Caso a reanálise do processo esteja condicionada a algum documento ou determinante, o mesmo deverá estar tomando providências;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2- Após providênciar os documentos faltantes dentro do prazo informado na notificação, o solicitante poderá estar anexando (documentos) e reencaminhando o processo para análise;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3- Caso o solicitante não tenha interesse em tomar as providências quanto a notificação, ou o prazo do processo expire, o processo será arquivado;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4- Se a análise do processo for favorável, a Certidão estará disponível para emissão após as assinaturas do Coordenador de Licenciamento Ambiental da COLMAM e do Secretário da SEDAM.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Por que essa atividade acontece?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Essa atividade acontece porque é necessário que o solicitante tome providências quanto à condicionante imposta no parecer da notificação, dentro do prazo estipulado.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bizHeading2"/>
      </w:pPr>
      <w:bookmarkStart w:id="11" w:name="66d5c804-19ff-4642-8a25-2a3da38b8dcf"/>
      <w:bookmarkStart w:id="12" w:name="_Toc256000008"/>
      <w:r>
        <w:t>CERTIDÕES AMBIENTAIS</w:t>
      </w:r>
      <w:bookmarkEnd w:id="12"/>
    </w:p>
    <w:p>
      <w:pPr>
        <w:pStyle w:val="bizHeading3"/>
      </w:pPr>
      <w:bookmarkEnd w:id="11"/>
      <w:bookmarkStart w:id="13" w:name="_Toc256000009"/>
      <w:r>
        <w:t>Elementos do processo</w:t>
      </w:r>
      <w:bookmarkEnd w:id="13"/>
    </w:p>
    <w:p>
      <w:pPr>
        <w:pStyle w:val="bizHeading4"/>
      </w:pPr>
      <w:bookmarkStart w:id="14" w:name="_Toc256000010"/>
      <w:r>
        <w:drawing>
          <wp:inline>
            <wp:extent cx="152421" cy="152421"/>
            <wp:docPr id="52552517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14900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Distribuir para análise</w:t>
      </w:r>
      <w:bookmarkEnd w:id="14"/>
    </w:p>
    <w:p/>
    <w:p>
      <w:pPr>
        <w:pStyle w:val="bizHeading4"/>
      </w:pPr>
      <w:bookmarkStart w:id="15" w:name="_Toc256000011"/>
      <w:r>
        <w:drawing>
          <wp:inline>
            <wp:extent cx="152421" cy="152421"/>
            <wp:docPr id="122288338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678830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1. Distribuir para análise técnica</w:t>
      </w:r>
      <w:bookmarkEnd w:id="15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Onde: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SOLAR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O que: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Distribuir para análise técnica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Quando: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Ao receber a solicitação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Como: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1: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 Receber a solicitação no sistema SOLAR;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2: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Verificar o tipo de solicitação e a qual técnico será atribuído o processo para análise;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3: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Selecionar a opção atribuir Técnico;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Obs: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1- Aparecerá os nomes dos técnicos, e selecionar ao que será direcionado o processo.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4: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Clicar em “ações” e selecionar a opção encaminhar para análise e confirmar.</w:t>
      </w:r>
    </w:p>
    <w:p>
      <w:pPr>
        <w:pStyle w:val="ModelerNormal"/>
        <w:spacing w:before="0" w:after="24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Por que essa atividade acontece?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Essa atividade acontece porque é necessário que o administrativo da COLMAM, verifique o tipo de solicitação para estar encaminhando o processo para o analista técnico.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bizHeading4"/>
      </w:pPr>
      <w:bookmarkStart w:id="16" w:name="_Toc256000012"/>
      <w:r>
        <w:drawing>
          <wp:inline>
            <wp:extent cx="152421" cy="152421"/>
            <wp:docPr id="91512921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14486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Analisar processo</w:t>
      </w:r>
      <w:bookmarkEnd w:id="16"/>
    </w:p>
    <w:p/>
    <w:p>
      <w:pPr>
        <w:pStyle w:val="bizHeading4"/>
      </w:pPr>
      <w:bookmarkStart w:id="17" w:name="_Toc256000013"/>
      <w:r>
        <w:drawing>
          <wp:inline>
            <wp:extent cx="152421" cy="152421"/>
            <wp:docPr id="191533468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029643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2. Realizar análise</w:t>
      </w:r>
      <w:bookmarkEnd w:id="17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Onde: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SOLAR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 que: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Realizar análise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Quando: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Como: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1: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Analisar todas as determinantes do processo de licenciamento do empreendimento.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Obs: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1- Para cada tipo de empreendimento licenciado, o mesmo possui determinantes, que são as condicionantes do qual o empreendimento deve estar enquadrado para se obter o Licenciamento Ambiental;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2- Para emitir a Certidão Ambiental, são analisadas todas as condicionantes do processo de Licenciamento Ambiental;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3- Caso o Analista verifique a necessidade de ser realizada a vistoria, o mesmo estará encaminhando o processo ao administrativo para realizar o agendamento da vistoria;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4- Caso não seja necessário realizar a vistoria, o Analista Técnico, estará realizando um parecer técnico, favorável ou desfavorável;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5- Caso o parecer seja desfavorável, o mesmo estará encaminhando uma notificação ao solicitante sobre a inconformidade, ausência ou a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  <w:shd w:val="clear" w:color="auto" w:fill="FF0000"/>
        </w:rPr>
        <w:t xml:space="preserve">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necessidade de algum documento, para que o mesmo possa providênciar. O mesmo ficará aguardando a resposta do solicitante com os ajustes, para o processo ser analisado novamente.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6- Os prazos para retorno das providências ao solicitante, serão os mesmo utilizados para Licenciamento Ambiental Lei n° 3.686 de 08 de Dezembro de 2015, art. 22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5- O prazo será contabilizado, a partir do momento que o solicitante clicar em visualizar a notificação no SOLAR.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6- Havendo o cumprimento de todas as determinantes, a análise será favorável, o analista estará emitindo um parecer favorável, a fim de poder gerar a Certidão Ambiental.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Por que essa atividade acontece?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Essa atividade acontece porque é necessário realizar a análise de todo o processo, a fim de identificar o cumprimento de todas as determinantes do processo para emissão do parecer técnico.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center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Lei Nº 3686 DE 08/12/2015</w:t>
      </w:r>
    </w:p>
    <w:p>
      <w:pPr>
        <w:pStyle w:val="ModelerNormal"/>
        <w:spacing w:before="0" w:after="240" w:afterAutospacing="1"/>
        <w:ind w:left="0" w:right="0" w:firstLine="0"/>
        <w:jc w:val="center"/>
      </w:pPr>
      <w:r>
        <w:rPr>
          <w:rFonts w:ascii="Arial" w:eastAsia="Arial" w:hAnsi="Arial" w:cs="Arial"/>
          <w:b/>
          <w:bCs/>
          <w:i/>
          <w:iCs/>
          <w:color w:val="333333"/>
          <w:sz w:val="20"/>
          <w:szCs w:val="20"/>
          <w:shd w:val="clear" w:color="auto" w:fill="FFFFFF"/>
        </w:rPr>
        <w:t>Dispõe sobre o Sistema de Licenciamento Ambiental do Estado de Rondônia e dá outras providências.</w:t>
      </w:r>
    </w:p>
    <w:p>
      <w:pPr>
        <w:pStyle w:val="ModelerNormal"/>
        <w:spacing w:before="0" w:after="24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333333"/>
          <w:sz w:val="20"/>
          <w:szCs w:val="20"/>
          <w:shd w:val="clear" w:color="auto" w:fill="FFFFFF"/>
        </w:rPr>
        <w:t>CAPÍTULO VII- DO PROCEDIMENTO DE LICENCIAMENTO AMBIENTAL</w:t>
      </w:r>
      <w:r>
        <w:rPr>
          <w:rFonts w:ascii="Arial" w:eastAsia="Arial" w:hAnsi="Arial" w:cs="Arial"/>
          <w:b/>
          <w:bCs/>
          <w:i w:val="0"/>
          <w:iCs w:val="0"/>
          <w:color w:val="333333"/>
          <w:sz w:val="20"/>
          <w:szCs w:val="20"/>
          <w:shd w:val="clear" w:color="auto" w:fill="FFFFFF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333333"/>
          <w:sz w:val="20"/>
          <w:szCs w:val="20"/>
          <w:shd w:val="clear" w:color="auto" w:fill="FFFFFF"/>
        </w:rPr>
        <w:t xml:space="preserve">Art. 18. </w:t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t>O procedimento de Licenciamento Ambiental obedecerá às seguintes etapas: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</w:t>
      </w:r>
    </w:p>
    <w:p>
      <w:pPr>
        <w:pStyle w:val="ModelerNormal"/>
        <w:spacing w:before="0" w:after="24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t>IV - realização pelo Órgão Ambiental de vistorias técnicas, quando necessárias;</w:t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t>V - solicitação de esclarecimentos e complementações pelo Órgão Ambiental, uma única vez, em decorrência da análise dos documentos, projetos e estudos ambientais apresentados, quando couber, podendo haver a reiteração da mesma solicitação caso os esclarecimentos e complementações não tenham sido satisfatórios;</w:t>
      </w:r>
    </w:p>
    <w:p>
      <w:pPr>
        <w:pStyle w:val="ModelerNormal"/>
        <w:spacing w:before="0" w:after="24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333333"/>
          <w:sz w:val="20"/>
          <w:szCs w:val="20"/>
          <w:shd w:val="clear" w:color="auto" w:fill="FFFFFF"/>
        </w:rPr>
        <w:t>Art. 20.</w:t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t xml:space="preserve"> O Órgão Ambiental definirá, se necessário, procedimentos específicos para as Licenças e Autorizações Ambientais, observadas a natureza, características e peculiaridades da atividade ou empreendimento e, ainda, a compatibilização do processo de licenciamento com as etapas de planejamento, implantação e operação.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</w:t>
      </w:r>
    </w:p>
    <w:p>
      <w:pPr>
        <w:pStyle w:val="ModelerNormal"/>
        <w:spacing w:before="0" w:after="24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24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333333"/>
          <w:sz w:val="20"/>
          <w:szCs w:val="20"/>
          <w:shd w:val="clear" w:color="auto" w:fill="FFFFFF"/>
        </w:rPr>
        <w:t>Art. 22.</w:t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t xml:space="preserve"> O empreendedor deverá atender à solicitação de esclarecimentos e complementações, formuladas pelo Órgão Ambiental, dentro do prazo máximo de 3 (três) meses, a contar do recebimento da respectiva notificação.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</w:t>
      </w:r>
    </w:p>
    <w:p>
      <w:pPr>
        <w:pStyle w:val="ModelerNormal"/>
        <w:spacing w:before="0" w:after="24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18" w:name="_Toc256000014"/>
      <w:r>
        <w:drawing>
          <wp:inline>
            <wp:extent cx="152421" cy="152421"/>
            <wp:docPr id="35944316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10634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3. Gerar Certidão Ambiental</w:t>
      </w:r>
      <w:bookmarkEnd w:id="18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Onde: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SOLAR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 que: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Gerar Certidão Ambiental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Quando: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O parecer for favorável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Como: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1: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Selecionar a opção emitir a Certidão;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Obs: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1- Como ideação do time, que o sistema Solar possa estar gerando de forma automática a Certidão Ambiental (similar a criar Documento de Outorga), a partir das informações já contidas no sistema.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Tarefa 2: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Confirmar a emissão;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Obs: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1- Mesmo após emitida (antes de encaminhar para assinaturas) o sistema SOLAR permite que possa ser alterada alguma informação na Certidão.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Tarefa 3: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Clicar na opção enviar para Coordenação, para assinatura.</w:t>
      </w:r>
    </w:p>
    <w:p>
      <w:pPr>
        <w:pStyle w:val="ModelerNormal"/>
        <w:spacing w:before="0" w:after="24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Por que essa atividade acontece?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Essa atividade acontece porque é necessário a emissão da Certidão Ambiental, para posterior encaminhamento ao Coordenador e ao Secretário para assinatura.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bizHeading4"/>
      </w:pPr>
      <w:bookmarkStart w:id="19" w:name="_Toc256000015"/>
      <w:r>
        <w:drawing>
          <wp:inline>
            <wp:extent cx="152421" cy="152421"/>
            <wp:docPr id="125569299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897191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4. Assinar Certidão Ambiental</w:t>
      </w:r>
      <w:bookmarkEnd w:id="19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Onde: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SOLAR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 que: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Assinar Certidão Ambiental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Quando: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Após a emissão da Certidão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Como: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Tarefa 1: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Assinar a Certidão (eletronicamente);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Obs: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1- Como proposta do time, e a pedido do Coordenador da COLMAM, que a assinatura, estivesse vinculada apenas a digitação da senha, não sendo necessário códigos (como tem ocorrido atualmente no sistema SOLAR).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2: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Disponibilizar ao Secretário para assinatura, através do sistema SOLAR.</w:t>
      </w:r>
    </w:p>
    <w:p>
      <w:pPr>
        <w:pStyle w:val="ModelerNormal"/>
        <w:spacing w:before="0" w:after="24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Por que essa atividade acontece?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Essa atividade acontece porque é necessário a assinatura do Coordenador, após análise, a fim de tornar válida a Certidão Ambiental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oldModelerNormal"/>
      </w:pPr>
      <w:r>
        <w:t>Implementação</w:t>
      </w:r>
    </w:p>
    <w:p>
      <w:pPr>
        <w:pStyle w:val="ModelerNormal"/>
      </w:pPr>
      <w:r>
        <w:t>Serviço Web</w:t>
      </w:r>
    </w:p>
    <w:p>
      <w:pPr>
        <w:pStyle w:val="bizHeading4"/>
      </w:pPr>
      <w:bookmarkStart w:id="20" w:name="_Toc256000016"/>
      <w:r>
        <w:drawing>
          <wp:inline>
            <wp:extent cx="152421" cy="152421"/>
            <wp:docPr id="157784106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401863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5. Assinar Certidão Ambiental</w:t>
      </w:r>
      <w:bookmarkEnd w:id="20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Onde: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SOLAR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 que: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Assinar Certidão Ambiental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Quando: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Como: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Tarefa 1: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Receber através do Sistema SOLAR, uma notificação com a solicitação para assinatura;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2: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Assinar a Certidão (eletronicamente, através do assine aqui);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Obs: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1- Será necessário apenas digitar a senha do usuário para assinar o documento;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2- Apos assinado a certidão estará disponibilizada ao solicitante.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3- Como proposta do time, que houvesse a possibilidade de criar blocos de assinaturas dentro do sistema SOLAR.</w:t>
      </w:r>
    </w:p>
    <w:p>
      <w:pPr>
        <w:pStyle w:val="ModelerNormal"/>
        <w:spacing w:before="0" w:after="24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Por que essa atividade acontece?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Essa atividade acontece porque é necessário a assinatura do Secretário, a fim de tornar válida a Certidão Ambiental.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</w:p>
    <w:p>
      <w:pPr>
        <w:pStyle w:val="BoldModelerNormal"/>
      </w:pPr>
      <w:r>
        <w:t>Implementação</w:t>
      </w:r>
    </w:p>
    <w:p>
      <w:pPr>
        <w:pStyle w:val="ModelerNormal"/>
      </w:pPr>
      <w:r>
        <w:t>Serviço Web</w:t>
      </w:r>
    </w:p>
    <w:p>
      <w:pPr>
        <w:pStyle w:val="bizHeading4"/>
      </w:pPr>
      <w:bookmarkStart w:id="21" w:name="_Toc256000017"/>
      <w:r>
        <w:drawing>
          <wp:inline>
            <wp:extent cx="152421" cy="152421"/>
            <wp:docPr id="120712715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831896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3. Notificar solicitante</w:t>
      </w:r>
      <w:bookmarkEnd w:id="21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Onde: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Site da SEDAM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 que: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Notificar solicitante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Quando: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O parecer for desfavorável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Como: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1: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Encaminhar a notificação ao solicitante, quanto ao parecer desfavorável;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Obs: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1- O solicitante poderá estar visualizando a notificação e o prazo em que a solicitação ficará em aberto, aguardando a complementação (conforme o parecer desfavorável);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2- O processo ficará com status “aguardando” no perfil do SOLAR do Analista Técnico, até que se obtenha o retorno dos ajustes;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3- Caso o solicitante não regularize as pendências, expirando o prazo de 03 meses conforme a Lei 3.686 de Dezembro de 2015, o processo será encerrado;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4- Os ajustes realizados pelo solicitante, será reencaminhado ao Analista Técnico, chegando em forma de notificação, do qual o mesmo estará realizando a análise dos ajustes junto ao processo.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Por que essa atividade acontece?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Essa atividade acontece porque é necessário notificar o solicitante quanto a análise desfavorável do processo para providências.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center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Lei Nº 3686 DE 08/12/2015</w:t>
      </w:r>
    </w:p>
    <w:p>
      <w:pPr>
        <w:pStyle w:val="ModelerNormal"/>
        <w:spacing w:before="0" w:after="240" w:afterAutospacing="1"/>
        <w:ind w:left="0" w:right="0" w:firstLine="0"/>
        <w:jc w:val="center"/>
      </w:pPr>
      <w:r>
        <w:rPr>
          <w:rFonts w:ascii="Arial" w:eastAsia="Arial" w:hAnsi="Arial" w:cs="Arial"/>
          <w:b/>
          <w:bCs/>
          <w:i/>
          <w:iCs/>
          <w:color w:val="333333"/>
          <w:sz w:val="20"/>
          <w:szCs w:val="20"/>
          <w:shd w:val="clear" w:color="auto" w:fill="FFFFFF"/>
        </w:rPr>
        <w:t>Dispõe sobre o Sistema de Licenciamento Ambiental do Estado de Rondônia e dá outras providências.</w:t>
      </w:r>
    </w:p>
    <w:p>
      <w:pPr>
        <w:pStyle w:val="ModelerNormal"/>
        <w:spacing w:before="0" w:after="24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333333"/>
          <w:sz w:val="20"/>
          <w:szCs w:val="20"/>
          <w:shd w:val="clear" w:color="auto" w:fill="FFFFFF"/>
        </w:rPr>
        <w:t>CAPÍTULO VII- DO PROCEDIMENTO DE LICENCIAMENTO AMBIENTAL</w:t>
      </w:r>
      <w:r>
        <w:rPr>
          <w:rFonts w:ascii="Arial" w:eastAsia="Arial" w:hAnsi="Arial" w:cs="Arial"/>
          <w:b/>
          <w:bCs/>
          <w:i w:val="0"/>
          <w:iCs w:val="0"/>
          <w:color w:val="333333"/>
          <w:sz w:val="20"/>
          <w:szCs w:val="20"/>
          <w:shd w:val="clear" w:color="auto" w:fill="FFFFFF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333333"/>
          <w:sz w:val="20"/>
          <w:szCs w:val="20"/>
          <w:shd w:val="clear" w:color="auto" w:fill="FFFFFF"/>
        </w:rPr>
        <w:t xml:space="preserve">Art. 18. </w:t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t>O procedimento de Licenciamento Ambiental obedecerá às seguintes etapas: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t>IX - deferimento ou indeferimento do pedido de licença ou autorização, notificando-se o requerente e dando-se a devida publicidade.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333333"/>
          <w:sz w:val="20"/>
          <w:szCs w:val="20"/>
          <w:shd w:val="clear" w:color="auto" w:fill="FFFFFF"/>
        </w:rPr>
        <w:t>Art. 22.</w:t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t xml:space="preserve"> O empreendedor deverá atender à solicitação de esclarecimentos e complementações, formuladas pelo Órgão Ambiental, dentro do prazo máximo de 3 (três) meses, a contar do recebimento da respectiva notificação.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br/>
      </w:r>
      <w:r>
        <w:br/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oldModelerNormal"/>
      </w:pPr>
      <w:r>
        <w:t>Implementação</w:t>
      </w:r>
    </w:p>
    <w:p>
      <w:pPr>
        <w:pStyle w:val="ModelerNormal"/>
      </w:pPr>
      <w:r>
        <w:t>Serviço Web</w:t>
      </w:r>
    </w:p>
    <w:p>
      <w:pPr>
        <w:pStyle w:val="bizHeading4"/>
      </w:pPr>
      <w:bookmarkStart w:id="22" w:name="_Toc256000018"/>
      <w:r>
        <w:drawing>
          <wp:inline>
            <wp:extent cx="152421" cy="152421"/>
            <wp:docPr id="203567943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149966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Analisar processo</w:t>
      </w:r>
      <w:bookmarkEnd w:id="22"/>
    </w:p>
    <w:p/>
    <w:p>
      <w:pPr>
        <w:pStyle w:val="bizHeading4"/>
      </w:pPr>
      <w:bookmarkStart w:id="23" w:name="_Toc256000019"/>
      <w:r>
        <w:drawing>
          <wp:inline>
            <wp:extent cx="152421" cy="152421"/>
            <wp:docPr id="77377410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004956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Distribuir para análise</w:t>
      </w:r>
      <w:bookmarkEnd w:id="23"/>
    </w:p>
    <w:p/>
    <w:p/>
    <w:sectPr>
      <w:pgSz w:w="12240" w:h="15840"/>
      <w:pgMar w:top="1616" w:right="1701" w:bottom="1418" w:left="1701"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Neo Sans Std">
    <w:panose1 w:val="020B0504030504040204"/>
    <w:charset w:val="00"/>
    <w:family w:val="swiss"/>
    <w:pitch w:val="variable"/>
    <w:sig w:usb0="800000AF" w:usb1="5000205B" w:usb2="00000000" w:usb3="00000000" w:csb0="00000001" w:csb1="00000000"/>
  </w:font>
  <w:font w:name="Aller">
    <w:altName w:val="Corbel"/>
    <w:panose1 w:val="02000503030000020004"/>
    <w:charset w:val="00"/>
    <w:family w:val="auto"/>
    <w:pitch w:val="variable"/>
    <w:sig w:usb0="00000001" w:usb1="5000205B" w:usb2="00000000" w:usb3="00000000" w:csb0="00000093" w:csb1="00000000"/>
  </w:font>
  <w:font w:name="Aller Light">
    <w:altName w:val="Corbel"/>
    <w:panose1 w:val="02000503000000020004"/>
    <w:charset w:val="00"/>
    <w:family w:val="auto"/>
    <w:pitch w:val="variable"/>
    <w:sig w:usb0="00000001" w:usb1="5000205B" w:usb2="000000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Vrinda">
    <w:panose1 w:val="00000400000000000000"/>
    <w:charset w:val="01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P="00F05C3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603BE" w:rsidP="00B603BE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86E" w:rsidRPr="003B5308" w:rsidP="003B5308">
    <w:pPr>
      <w:pStyle w:val="Footer"/>
      <w:rPr>
        <w:i/>
        <w:iCs/>
        <w:lang w:val="es-CO"/>
      </w:rPr>
    </w:pPr>
    <w:r>
      <w:rPr>
        <w:i/>
        <w:iCs/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width:103.2pt;height:26.5pt;margin-top:-19.35pt;margin-left:-46.95pt;position:absolute;z-index:-251658240" stroked="f">
          <v:textbox>
            <w:txbxContent>
              <w:p w:rsidR="003B5308" w:rsidRPr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www.bizagi.com</w:t>
                  </w:r>
                </w:hyperlink>
              </w:p>
            </w:txbxContent>
          </v:textbox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308">
    <w:pPr>
      <w:pStyle w:val="Footer"/>
    </w:pPr>
    <w:r>
      <w:rPr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width:103.2pt;height:26.5pt;margin-top:-16.45pt;margin-left:-49.65pt;position:absolute;z-index:251659264" stroked="f">
          <v:textbox>
            <w:txbxContent>
              <w:p w:rsidR="003B5308" w:rsidRPr="003B5308" w:rsidP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www.bizagi.com</w:t>
                  </w:r>
                </w:hyperlink>
              </w:p>
            </w:txbxContent>
          </v:textbox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AE3ACF" w:rsidP="006A5345">
    <w:pPr>
      <w:pStyle w:val="Confidential"/>
      <w:jc w:val="center"/>
    </w:pPr>
    <w:r w:rsidR="00A50009">
      <w:t>www.bizagi.com</w:t>
    </w:r>
    <w:r w:rsidR="00463079">
      <w:t xml:space="preserve">                                          </w:t>
    </w:r>
    <w:r w:rsidR="00A50009">
      <w:t xml:space="preserve">  </w:t>
    </w:r>
    <w:r w:rsidR="00463079">
      <w:t xml:space="preserve">     </w:t>
    </w:r>
    <w:r w:rsidRPr="00463079" w:rsidR="00463079">
      <w:rPr>
        <w:sz w:val="18"/>
        <w:szCs w:val="18"/>
      </w:rPr>
      <w:t>Confidential</w:t>
    </w:r>
    <w:r w:rsidR="00463079">
      <w:t xml:space="preserve">                        </w:t>
    </w:r>
    <w:r w:rsidR="00A50009">
      <w:t xml:space="preserve">                       </w:t>
    </w:r>
    <w:r w:rsidR="00A33804">
      <w:t xml:space="preserve">               </w:t>
    </w:r>
    <w:r w:rsidRPr="00A50009" w:rsidR="00463079">
      <w:rPr>
        <w:i w:val="0"/>
        <w:iCs/>
        <w:sz w:val="18"/>
        <w:szCs w:val="18"/>
      </w:rPr>
      <w:t xml:space="preserve">| </w:t>
    </w:r>
    <w:r w:rsidRPr="00A50009" w:rsidR="00463079">
      <w:rPr>
        <w:i w:val="0"/>
        <w:iCs/>
        <w:sz w:val="18"/>
        <w:szCs w:val="18"/>
      </w:rPr>
      <w:fldChar w:fldCharType="begin"/>
    </w:r>
    <w:r w:rsidRPr="00A50009" w:rsidR="00463079">
      <w:rPr>
        <w:i w:val="0"/>
        <w:iCs/>
        <w:sz w:val="18"/>
        <w:szCs w:val="18"/>
      </w:rPr>
      <w:instrText xml:space="preserve"> PAGE   \* MERGEFORMAT </w:instrText>
    </w:r>
    <w:r w:rsidRPr="00A50009" w:rsidR="00463079">
      <w:rPr>
        <w:i w:val="0"/>
        <w:iCs/>
        <w:sz w:val="18"/>
        <w:szCs w:val="18"/>
      </w:rPr>
      <w:fldChar w:fldCharType="separate"/>
    </w:r>
    <w:r w:rsidR="00032CAE">
      <w:rPr>
        <w:i w:val="0"/>
        <w:iCs/>
        <w:noProof/>
        <w:sz w:val="18"/>
        <w:szCs w:val="18"/>
      </w:rPr>
      <w:t>20</w:t>
    </w:r>
    <w:r w:rsidRPr="00A50009" w:rsidR="00463079">
      <w:rPr>
        <w:i w:val="0"/>
        <w:iCs/>
        <w:noProof/>
        <w:sz w:val="18"/>
        <w:szCs w:val="18"/>
      </w:rP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 w:rsidP="00275F9A">
    <w:pPr>
      <w:pStyle w:val="Header"/>
      <w:jc w:val="righ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18" o:spid="_x0000_s2049" type="#_x0000_t75" style="width:602.95pt;height:432.85pt;margin-top:-35.25pt;margin-left:-84.45pt;mso-height-relative:margin;mso-width-relative:margin;position:absolute;visibility:visible;z-index:-251655168" filled="f" stroked="f">
          <v:imagedata r:id="rId1" o:title=""/>
          <o:lock v:ext="edit" aspectratio="t"/>
        </v:shape>
      </w:pict>
    </w:r>
    <w:r>
      <w:pict>
        <v:shape id="Picture 1" o:spid="_x0000_i2050" type="#_x0000_t75" style="width:168.26pt;height:62.21pt;visibility:visible" o:allowoverlap="f" filled="f" stroked="f">
          <v:imagedata r:id="rId2" o:title=""/>
          <o:lock v:ext="edit" aspectratio="t"/>
        </v:shape>
      </w:pict>
    </w:r>
  </w:p>
  <w:p w:rsidR="00275F9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B603BE">
    <w:pPr>
      <w:pStyle w:val="Header"/>
      <w:rPr>
        <w:lang w:val="es-ES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12" o:spid="_x0000_i2053" type="#_x0000_t75" style="width:96.67pt;height:35.7pt;mso-height-relative:margin;mso-width-relative:margin;visibility:visible" o:allowoverlap="f" filled="f" stroked="f">
          <v:imagedata r:id="rId1" o:title=""/>
          <o:lock v:ext="edit" aspectratio="t"/>
        </v:shape>
      </w:pict>
    </w:r>
    <w:r w:rsidRPr="00B603BE">
      <w:rPr>
        <w:rFonts w:ascii="Tahoma" w:hAnsi="Tahoma" w:cs="Tahoma"/>
        <w:b/>
        <w:color w:val="C0C0C0"/>
        <w:spacing w:val="140"/>
        <w:sz w:val="22"/>
      </w:rPr>
      <w:t xml:space="preserve"> 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1EE" w:rsidP="001B21EE">
    <w:pPr>
      <w:pStyle w:val="Header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4" type="#_x0000_t75" style="width:125.48pt;height:45.72pt" stroked="f">
          <v:imagedata r:id="rId1" o:title="bizagiLogo"/>
        </v:shape>
      </w:pict>
    </w:r>
  </w:p>
  <w:p w:rsidR="00275F9A">
    <w:pPr>
      <w:pStyle w:val="Header"/>
    </w:pPr>
    <w:r>
      <w:rPr>
        <w:noProof/>
      </w:rPr>
      <w:pict>
        <v:shape id="_x0000_s2055" type="#_x0000_t75" style="width:376.3pt;height:534.55pt;margin-top:151.95pt;margin-left:-85.4pt;mso-position-horizontal-relative:margin;mso-position-vertical-relative:margin;position:absolute;z-index:-251656192" stroked="f">
          <v:imagedata r:id="rId2" o:title="originalBizagiBackground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D60A4"/>
    <w:multiLevelType w:val="multilevel"/>
    <w:tmpl w:val="D42ACEBE"/>
    <w:numStyleLink w:val="Headings"/>
  </w:abstractNum>
  <w:abstractNum w:abstractNumId="1">
    <w:nsid w:val="0A13321D"/>
    <w:multiLevelType w:val="multilevel"/>
    <w:tmpl w:val="C4520BEC"/>
    <w:lvl w:ilvl="0">
      <w:start w:val="1"/>
      <w:numFmt w:val="decimal"/>
      <w:pStyle w:val="bizHeading1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pStyle w:val="bizHeading2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pStyle w:val="bizHeading3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pStyle w:val="bizHeading4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0"/>
        <w:szCs w:val="20"/>
      </w:rPr>
    </w:lvl>
    <w:lvl w:ilvl="4">
      <w:start w:val="1"/>
      <w:numFmt w:val="decimal"/>
      <w:pStyle w:val="bizHeading5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2">
    <w:nsid w:val="298877DF"/>
    <w:multiLevelType w:val="hybridMultilevel"/>
    <w:tmpl w:val="2FF64D54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194FAE"/>
    <w:multiLevelType w:val="multilevel"/>
    <w:tmpl w:val="D42ACEBE"/>
    <w:numStyleLink w:val="Headings"/>
  </w:abstractNum>
  <w:abstractNum w:abstractNumId="4">
    <w:nsid w:val="44B055A6"/>
    <w:multiLevelType w:val="multilevel"/>
    <w:tmpl w:val="D42ACEBE"/>
    <w:numStyleLink w:val="Headings"/>
  </w:abstractNum>
  <w:abstractNum w:abstractNumId="5">
    <w:nsid w:val="4ACB189B"/>
    <w:multiLevelType w:val="multilevel"/>
    <w:tmpl w:val="35E627E4"/>
    <w:styleLink w:val="Headings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" w:hanging="360"/>
      </w:pPr>
      <w:rPr>
        <w:rFonts w:hint="default"/>
      </w:rPr>
    </w:lvl>
  </w:abstractNum>
  <w:abstractNum w:abstractNumId="6">
    <w:nsid w:val="4BE02392"/>
    <w:multiLevelType w:val="multilevel"/>
    <w:tmpl w:val="9B52074E"/>
    <w:numStyleLink w:val="Headings"/>
  </w:abstractNum>
  <w:abstractNum w:abstractNumId="7">
    <w:nsid w:val="681C5AA5"/>
    <w:multiLevelType w:val="multilevel"/>
    <w:tmpl w:val="35E627E4"/>
    <w:numStyleLink w:val="Headings"/>
  </w:abstractNum>
  <w:abstractNum w:abstractNumId="8">
    <w:nsid w:val="6A411E3C"/>
    <w:multiLevelType w:val="multilevel"/>
    <w:tmpl w:val="0F742404"/>
    <w:styleLink w:val="List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6BAF63F9"/>
    <w:multiLevelType w:val="hybridMultilevel"/>
    <w:tmpl w:val="0BAADF2C"/>
    <w:lvl w:ilvl="0">
      <w:start w:val="1"/>
      <w:numFmt w:val="decimal"/>
      <w:pStyle w:val="bizHeadingBAS1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C1314F"/>
    <w:multiLevelType w:val="hybridMultilevel"/>
    <w:tmpl w:val="0F64E4CC"/>
    <w:lvl w:ilvl="0">
      <w:start w:val="1"/>
      <w:numFmt w:val="bullet"/>
      <w:pStyle w:val="ListBullet"/>
      <w:lvlText w:val=""/>
      <w:lvlJc w:val="left"/>
      <w:pPr>
        <w:tabs>
          <w:tab w:val="num" w:pos="144"/>
        </w:tabs>
        <w:ind w:left="288" w:hanging="288"/>
      </w:pPr>
      <w:rPr>
        <w:rFonts w:ascii="Symbol" w:hAnsi="Symbol" w:hint="default"/>
        <w:sz w:val="16"/>
        <w:szCs w:val="16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10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4"/>
  </w:num>
  <w:num w:numId="9">
    <w:abstractNumId w:val="6"/>
  </w:num>
  <w:num w:numId="10">
    <w:abstractNumId w:val="7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405D"/>
    <w:rsid w:val="000007FB"/>
    <w:rsid w:val="00000F1B"/>
    <w:rsid w:val="00003A15"/>
    <w:rsid w:val="00003D77"/>
    <w:rsid w:val="000074F6"/>
    <w:rsid w:val="00007736"/>
    <w:rsid w:val="00012BBE"/>
    <w:rsid w:val="00014F7C"/>
    <w:rsid w:val="00015341"/>
    <w:rsid w:val="00015ACC"/>
    <w:rsid w:val="00021707"/>
    <w:rsid w:val="0002310C"/>
    <w:rsid w:val="00025BD9"/>
    <w:rsid w:val="0003100E"/>
    <w:rsid w:val="00031F20"/>
    <w:rsid w:val="00032CAE"/>
    <w:rsid w:val="000400C4"/>
    <w:rsid w:val="00056796"/>
    <w:rsid w:val="000606FF"/>
    <w:rsid w:val="00062727"/>
    <w:rsid w:val="00064038"/>
    <w:rsid w:val="00071488"/>
    <w:rsid w:val="000734DA"/>
    <w:rsid w:val="00074D42"/>
    <w:rsid w:val="00074E36"/>
    <w:rsid w:val="000774A1"/>
    <w:rsid w:val="00084110"/>
    <w:rsid w:val="0008686E"/>
    <w:rsid w:val="00086D30"/>
    <w:rsid w:val="0008735C"/>
    <w:rsid w:val="00091358"/>
    <w:rsid w:val="000961EB"/>
    <w:rsid w:val="00097384"/>
    <w:rsid w:val="000B26D6"/>
    <w:rsid w:val="000B2900"/>
    <w:rsid w:val="000B4982"/>
    <w:rsid w:val="000B5018"/>
    <w:rsid w:val="000D0F74"/>
    <w:rsid w:val="000D2ECA"/>
    <w:rsid w:val="000D74E2"/>
    <w:rsid w:val="000E1245"/>
    <w:rsid w:val="000E1F68"/>
    <w:rsid w:val="000E2E00"/>
    <w:rsid w:val="000E4853"/>
    <w:rsid w:val="000E4AD1"/>
    <w:rsid w:val="000F0F39"/>
    <w:rsid w:val="000F5064"/>
    <w:rsid w:val="000F5CBC"/>
    <w:rsid w:val="00105188"/>
    <w:rsid w:val="00105811"/>
    <w:rsid w:val="00107B4C"/>
    <w:rsid w:val="00115201"/>
    <w:rsid w:val="0011555F"/>
    <w:rsid w:val="001244D0"/>
    <w:rsid w:val="00133DB2"/>
    <w:rsid w:val="0014099E"/>
    <w:rsid w:val="0014184E"/>
    <w:rsid w:val="001442E7"/>
    <w:rsid w:val="00146FD2"/>
    <w:rsid w:val="00152EF1"/>
    <w:rsid w:val="00153542"/>
    <w:rsid w:val="00153CDC"/>
    <w:rsid w:val="00154FD3"/>
    <w:rsid w:val="001572C1"/>
    <w:rsid w:val="00160AE1"/>
    <w:rsid w:val="00161BEE"/>
    <w:rsid w:val="001631E2"/>
    <w:rsid w:val="00163F1C"/>
    <w:rsid w:val="00165BDD"/>
    <w:rsid w:val="00167DB2"/>
    <w:rsid w:val="00170E80"/>
    <w:rsid w:val="001745B2"/>
    <w:rsid w:val="00175724"/>
    <w:rsid w:val="00184ACA"/>
    <w:rsid w:val="0018567E"/>
    <w:rsid w:val="001860BF"/>
    <w:rsid w:val="001911EC"/>
    <w:rsid w:val="001967F0"/>
    <w:rsid w:val="001A0D60"/>
    <w:rsid w:val="001A3D5B"/>
    <w:rsid w:val="001B21EE"/>
    <w:rsid w:val="001C22BE"/>
    <w:rsid w:val="001C251F"/>
    <w:rsid w:val="001D77FC"/>
    <w:rsid w:val="001E527D"/>
    <w:rsid w:val="001E5639"/>
    <w:rsid w:val="001F3B82"/>
    <w:rsid w:val="001F5161"/>
    <w:rsid w:val="001F5727"/>
    <w:rsid w:val="00203170"/>
    <w:rsid w:val="00213E7F"/>
    <w:rsid w:val="0021548A"/>
    <w:rsid w:val="002313AF"/>
    <w:rsid w:val="002431E4"/>
    <w:rsid w:val="00245ACB"/>
    <w:rsid w:val="00245B5B"/>
    <w:rsid w:val="0024677B"/>
    <w:rsid w:val="002501A6"/>
    <w:rsid w:val="0025587E"/>
    <w:rsid w:val="00270F07"/>
    <w:rsid w:val="002732D9"/>
    <w:rsid w:val="0027569B"/>
    <w:rsid w:val="00275F9A"/>
    <w:rsid w:val="002945BF"/>
    <w:rsid w:val="002A1FD5"/>
    <w:rsid w:val="002A3185"/>
    <w:rsid w:val="002B3EFE"/>
    <w:rsid w:val="002B65BB"/>
    <w:rsid w:val="002B7464"/>
    <w:rsid w:val="002B7F64"/>
    <w:rsid w:val="002C4B5D"/>
    <w:rsid w:val="002C6201"/>
    <w:rsid w:val="002D20E4"/>
    <w:rsid w:val="002D6001"/>
    <w:rsid w:val="002D673C"/>
    <w:rsid w:val="002E0F27"/>
    <w:rsid w:val="002E7C7C"/>
    <w:rsid w:val="002F0FB6"/>
    <w:rsid w:val="00305B53"/>
    <w:rsid w:val="00312616"/>
    <w:rsid w:val="003201C8"/>
    <w:rsid w:val="003247EA"/>
    <w:rsid w:val="003263B4"/>
    <w:rsid w:val="00326B56"/>
    <w:rsid w:val="00326F94"/>
    <w:rsid w:val="00330E4C"/>
    <w:rsid w:val="00331169"/>
    <w:rsid w:val="0033261A"/>
    <w:rsid w:val="0033264A"/>
    <w:rsid w:val="00333651"/>
    <w:rsid w:val="00333A43"/>
    <w:rsid w:val="00334236"/>
    <w:rsid w:val="00342534"/>
    <w:rsid w:val="0034294D"/>
    <w:rsid w:val="00344C90"/>
    <w:rsid w:val="00344F17"/>
    <w:rsid w:val="00345DA2"/>
    <w:rsid w:val="00353FC8"/>
    <w:rsid w:val="00362E19"/>
    <w:rsid w:val="0036453B"/>
    <w:rsid w:val="00364B15"/>
    <w:rsid w:val="003715DB"/>
    <w:rsid w:val="00372ED7"/>
    <w:rsid w:val="00376C9A"/>
    <w:rsid w:val="00382F51"/>
    <w:rsid w:val="00384D6B"/>
    <w:rsid w:val="003859E7"/>
    <w:rsid w:val="00393D40"/>
    <w:rsid w:val="003A26CF"/>
    <w:rsid w:val="003A6EDD"/>
    <w:rsid w:val="003B5308"/>
    <w:rsid w:val="003C1C42"/>
    <w:rsid w:val="003D32DA"/>
    <w:rsid w:val="003D699F"/>
    <w:rsid w:val="003D7DE5"/>
    <w:rsid w:val="003E0728"/>
    <w:rsid w:val="003E28A5"/>
    <w:rsid w:val="003E48D4"/>
    <w:rsid w:val="003E5F9A"/>
    <w:rsid w:val="003E7AC4"/>
    <w:rsid w:val="003F36E3"/>
    <w:rsid w:val="0040021E"/>
    <w:rsid w:val="00402100"/>
    <w:rsid w:val="00402D66"/>
    <w:rsid w:val="00414DCE"/>
    <w:rsid w:val="00422C9A"/>
    <w:rsid w:val="004255C7"/>
    <w:rsid w:val="00425E09"/>
    <w:rsid w:val="0043331B"/>
    <w:rsid w:val="00440553"/>
    <w:rsid w:val="00443780"/>
    <w:rsid w:val="00445EDC"/>
    <w:rsid w:val="00447241"/>
    <w:rsid w:val="004478F1"/>
    <w:rsid w:val="00447FB2"/>
    <w:rsid w:val="00450B29"/>
    <w:rsid w:val="00451BB4"/>
    <w:rsid w:val="00456DF1"/>
    <w:rsid w:val="00463079"/>
    <w:rsid w:val="00463FAD"/>
    <w:rsid w:val="00473639"/>
    <w:rsid w:val="0048085A"/>
    <w:rsid w:val="00483741"/>
    <w:rsid w:val="00490365"/>
    <w:rsid w:val="00494A66"/>
    <w:rsid w:val="00497467"/>
    <w:rsid w:val="004A338C"/>
    <w:rsid w:val="004A4250"/>
    <w:rsid w:val="004A5B6B"/>
    <w:rsid w:val="004A7AA5"/>
    <w:rsid w:val="004B411D"/>
    <w:rsid w:val="004B66E5"/>
    <w:rsid w:val="004B6FAB"/>
    <w:rsid w:val="004C1A63"/>
    <w:rsid w:val="004C1B4C"/>
    <w:rsid w:val="004C2A9C"/>
    <w:rsid w:val="004C30E2"/>
    <w:rsid w:val="004C536F"/>
    <w:rsid w:val="004D16DF"/>
    <w:rsid w:val="004D7B3B"/>
    <w:rsid w:val="004F1444"/>
    <w:rsid w:val="004F48B3"/>
    <w:rsid w:val="00500120"/>
    <w:rsid w:val="005012CE"/>
    <w:rsid w:val="00503EE8"/>
    <w:rsid w:val="00503FF1"/>
    <w:rsid w:val="00507477"/>
    <w:rsid w:val="00527129"/>
    <w:rsid w:val="00534239"/>
    <w:rsid w:val="0053486F"/>
    <w:rsid w:val="00535E45"/>
    <w:rsid w:val="00540156"/>
    <w:rsid w:val="005402E4"/>
    <w:rsid w:val="005529B3"/>
    <w:rsid w:val="00554DC9"/>
    <w:rsid w:val="005624B2"/>
    <w:rsid w:val="00562BBE"/>
    <w:rsid w:val="005640C6"/>
    <w:rsid w:val="005676E5"/>
    <w:rsid w:val="00572CD1"/>
    <w:rsid w:val="00574F23"/>
    <w:rsid w:val="00576752"/>
    <w:rsid w:val="005868D8"/>
    <w:rsid w:val="00587ADF"/>
    <w:rsid w:val="00591299"/>
    <w:rsid w:val="00591489"/>
    <w:rsid w:val="005A5202"/>
    <w:rsid w:val="005A70BD"/>
    <w:rsid w:val="005B1D20"/>
    <w:rsid w:val="005B230C"/>
    <w:rsid w:val="005D0836"/>
    <w:rsid w:val="005D0FE7"/>
    <w:rsid w:val="005D720A"/>
    <w:rsid w:val="005E21A4"/>
    <w:rsid w:val="005E31F9"/>
    <w:rsid w:val="005F3913"/>
    <w:rsid w:val="005F3E2D"/>
    <w:rsid w:val="005F683B"/>
    <w:rsid w:val="005F6D8C"/>
    <w:rsid w:val="00603E0F"/>
    <w:rsid w:val="0060571A"/>
    <w:rsid w:val="006128B8"/>
    <w:rsid w:val="00613750"/>
    <w:rsid w:val="006258E4"/>
    <w:rsid w:val="00630DDB"/>
    <w:rsid w:val="00636FCF"/>
    <w:rsid w:val="006406AE"/>
    <w:rsid w:val="006439D7"/>
    <w:rsid w:val="00645AD4"/>
    <w:rsid w:val="00646A59"/>
    <w:rsid w:val="006478FA"/>
    <w:rsid w:val="0066431A"/>
    <w:rsid w:val="00670E18"/>
    <w:rsid w:val="006726D2"/>
    <w:rsid w:val="00673AA0"/>
    <w:rsid w:val="00680CF5"/>
    <w:rsid w:val="00682B73"/>
    <w:rsid w:val="00682EC2"/>
    <w:rsid w:val="006871AC"/>
    <w:rsid w:val="00692B0C"/>
    <w:rsid w:val="0069526B"/>
    <w:rsid w:val="006958E0"/>
    <w:rsid w:val="0069770B"/>
    <w:rsid w:val="006A01F4"/>
    <w:rsid w:val="006A5345"/>
    <w:rsid w:val="006B0908"/>
    <w:rsid w:val="006C2187"/>
    <w:rsid w:val="006C5BC9"/>
    <w:rsid w:val="006E0689"/>
    <w:rsid w:val="006E2B36"/>
    <w:rsid w:val="006F44CE"/>
    <w:rsid w:val="006F6461"/>
    <w:rsid w:val="00703508"/>
    <w:rsid w:val="0070473B"/>
    <w:rsid w:val="0070512E"/>
    <w:rsid w:val="00705381"/>
    <w:rsid w:val="007056B0"/>
    <w:rsid w:val="00711AA1"/>
    <w:rsid w:val="00714B19"/>
    <w:rsid w:val="00722BDE"/>
    <w:rsid w:val="00734243"/>
    <w:rsid w:val="00743611"/>
    <w:rsid w:val="00753E90"/>
    <w:rsid w:val="00773DEB"/>
    <w:rsid w:val="007741DF"/>
    <w:rsid w:val="00774636"/>
    <w:rsid w:val="00781243"/>
    <w:rsid w:val="0078732B"/>
    <w:rsid w:val="00787DA9"/>
    <w:rsid w:val="00787E0A"/>
    <w:rsid w:val="007914C6"/>
    <w:rsid w:val="007A2CFF"/>
    <w:rsid w:val="007B3313"/>
    <w:rsid w:val="007B663B"/>
    <w:rsid w:val="007C4D01"/>
    <w:rsid w:val="007C5A5C"/>
    <w:rsid w:val="007D4C61"/>
    <w:rsid w:val="007D63D4"/>
    <w:rsid w:val="007E50A6"/>
    <w:rsid w:val="007E7B92"/>
    <w:rsid w:val="007F20AE"/>
    <w:rsid w:val="007F5560"/>
    <w:rsid w:val="00803056"/>
    <w:rsid w:val="00805CF9"/>
    <w:rsid w:val="00810B05"/>
    <w:rsid w:val="00820B48"/>
    <w:rsid w:val="00823735"/>
    <w:rsid w:val="00823FEB"/>
    <w:rsid w:val="008261D1"/>
    <w:rsid w:val="0082646C"/>
    <w:rsid w:val="00830C0D"/>
    <w:rsid w:val="0083534E"/>
    <w:rsid w:val="00840511"/>
    <w:rsid w:val="008416BE"/>
    <w:rsid w:val="008426A8"/>
    <w:rsid w:val="00843316"/>
    <w:rsid w:val="00846E73"/>
    <w:rsid w:val="00854218"/>
    <w:rsid w:val="008606E1"/>
    <w:rsid w:val="00862648"/>
    <w:rsid w:val="00865284"/>
    <w:rsid w:val="00876E5D"/>
    <w:rsid w:val="00885444"/>
    <w:rsid w:val="00885706"/>
    <w:rsid w:val="008869C4"/>
    <w:rsid w:val="00890369"/>
    <w:rsid w:val="00891880"/>
    <w:rsid w:val="00897789"/>
    <w:rsid w:val="008A015E"/>
    <w:rsid w:val="008A06D1"/>
    <w:rsid w:val="008B0CB5"/>
    <w:rsid w:val="008B780C"/>
    <w:rsid w:val="008C074A"/>
    <w:rsid w:val="008C2240"/>
    <w:rsid w:val="008C2CEA"/>
    <w:rsid w:val="008C6778"/>
    <w:rsid w:val="008D2D31"/>
    <w:rsid w:val="008D537D"/>
    <w:rsid w:val="008D7250"/>
    <w:rsid w:val="008E1BD1"/>
    <w:rsid w:val="008F524D"/>
    <w:rsid w:val="008F5647"/>
    <w:rsid w:val="00913444"/>
    <w:rsid w:val="00914BC2"/>
    <w:rsid w:val="00923871"/>
    <w:rsid w:val="00931B93"/>
    <w:rsid w:val="0093251F"/>
    <w:rsid w:val="00933901"/>
    <w:rsid w:val="009360A9"/>
    <w:rsid w:val="00943A19"/>
    <w:rsid w:val="00953102"/>
    <w:rsid w:val="009532B2"/>
    <w:rsid w:val="00955DC1"/>
    <w:rsid w:val="0097351B"/>
    <w:rsid w:val="00974798"/>
    <w:rsid w:val="00983916"/>
    <w:rsid w:val="00984E7D"/>
    <w:rsid w:val="009854E2"/>
    <w:rsid w:val="00986AFA"/>
    <w:rsid w:val="00995FDF"/>
    <w:rsid w:val="009A4204"/>
    <w:rsid w:val="009A6F62"/>
    <w:rsid w:val="009B7DFE"/>
    <w:rsid w:val="009C06B5"/>
    <w:rsid w:val="009C1220"/>
    <w:rsid w:val="009C2C93"/>
    <w:rsid w:val="009C5494"/>
    <w:rsid w:val="009C72BB"/>
    <w:rsid w:val="009F1800"/>
    <w:rsid w:val="009F5920"/>
    <w:rsid w:val="009F7A0D"/>
    <w:rsid w:val="00A07A8E"/>
    <w:rsid w:val="00A07FA6"/>
    <w:rsid w:val="00A13634"/>
    <w:rsid w:val="00A2192D"/>
    <w:rsid w:val="00A221E1"/>
    <w:rsid w:val="00A262B2"/>
    <w:rsid w:val="00A33804"/>
    <w:rsid w:val="00A363ED"/>
    <w:rsid w:val="00A374BC"/>
    <w:rsid w:val="00A40C1F"/>
    <w:rsid w:val="00A47B9C"/>
    <w:rsid w:val="00A50009"/>
    <w:rsid w:val="00A50CAC"/>
    <w:rsid w:val="00A52BFA"/>
    <w:rsid w:val="00A55D18"/>
    <w:rsid w:val="00A576B2"/>
    <w:rsid w:val="00A6077A"/>
    <w:rsid w:val="00A61739"/>
    <w:rsid w:val="00A65310"/>
    <w:rsid w:val="00A66741"/>
    <w:rsid w:val="00A6763D"/>
    <w:rsid w:val="00A74F07"/>
    <w:rsid w:val="00A8200B"/>
    <w:rsid w:val="00A8255E"/>
    <w:rsid w:val="00A85F1E"/>
    <w:rsid w:val="00A87182"/>
    <w:rsid w:val="00A9061A"/>
    <w:rsid w:val="00A919BB"/>
    <w:rsid w:val="00A9206B"/>
    <w:rsid w:val="00A9312C"/>
    <w:rsid w:val="00A93B0A"/>
    <w:rsid w:val="00A9667F"/>
    <w:rsid w:val="00AA11B9"/>
    <w:rsid w:val="00AA2266"/>
    <w:rsid w:val="00AA5EEB"/>
    <w:rsid w:val="00AB17F0"/>
    <w:rsid w:val="00AB2CF3"/>
    <w:rsid w:val="00AB2F59"/>
    <w:rsid w:val="00AB621F"/>
    <w:rsid w:val="00AC0BD3"/>
    <w:rsid w:val="00AC14E6"/>
    <w:rsid w:val="00AC1C30"/>
    <w:rsid w:val="00AC3C64"/>
    <w:rsid w:val="00AC49CB"/>
    <w:rsid w:val="00AC4FAE"/>
    <w:rsid w:val="00AC5F01"/>
    <w:rsid w:val="00AD2B07"/>
    <w:rsid w:val="00AD7061"/>
    <w:rsid w:val="00AE1DA8"/>
    <w:rsid w:val="00AE2294"/>
    <w:rsid w:val="00AE2D90"/>
    <w:rsid w:val="00AE3ACF"/>
    <w:rsid w:val="00AF0F8A"/>
    <w:rsid w:val="00AF405D"/>
    <w:rsid w:val="00B040C4"/>
    <w:rsid w:val="00B0626C"/>
    <w:rsid w:val="00B117B7"/>
    <w:rsid w:val="00B1222D"/>
    <w:rsid w:val="00B1429E"/>
    <w:rsid w:val="00B16DFD"/>
    <w:rsid w:val="00B22967"/>
    <w:rsid w:val="00B23D9C"/>
    <w:rsid w:val="00B33A67"/>
    <w:rsid w:val="00B3418D"/>
    <w:rsid w:val="00B36D0B"/>
    <w:rsid w:val="00B3758D"/>
    <w:rsid w:val="00B452F9"/>
    <w:rsid w:val="00B51285"/>
    <w:rsid w:val="00B531D8"/>
    <w:rsid w:val="00B54298"/>
    <w:rsid w:val="00B603BE"/>
    <w:rsid w:val="00B6080A"/>
    <w:rsid w:val="00B679EC"/>
    <w:rsid w:val="00B76981"/>
    <w:rsid w:val="00B83DCF"/>
    <w:rsid w:val="00B87B02"/>
    <w:rsid w:val="00B97928"/>
    <w:rsid w:val="00BC1CCA"/>
    <w:rsid w:val="00BC2FC0"/>
    <w:rsid w:val="00BC3029"/>
    <w:rsid w:val="00BC532D"/>
    <w:rsid w:val="00BD71BF"/>
    <w:rsid w:val="00BE42AC"/>
    <w:rsid w:val="00BE7281"/>
    <w:rsid w:val="00BF1BBD"/>
    <w:rsid w:val="00C02ED2"/>
    <w:rsid w:val="00C239E1"/>
    <w:rsid w:val="00C30B19"/>
    <w:rsid w:val="00C3181A"/>
    <w:rsid w:val="00C357F7"/>
    <w:rsid w:val="00C43BBD"/>
    <w:rsid w:val="00C45896"/>
    <w:rsid w:val="00C51DA3"/>
    <w:rsid w:val="00C52FB5"/>
    <w:rsid w:val="00C53A1D"/>
    <w:rsid w:val="00C5440E"/>
    <w:rsid w:val="00C547E1"/>
    <w:rsid w:val="00C55278"/>
    <w:rsid w:val="00C60046"/>
    <w:rsid w:val="00C624DC"/>
    <w:rsid w:val="00C63FE5"/>
    <w:rsid w:val="00C642B2"/>
    <w:rsid w:val="00C7009A"/>
    <w:rsid w:val="00C71EF7"/>
    <w:rsid w:val="00C72EA3"/>
    <w:rsid w:val="00C73FAC"/>
    <w:rsid w:val="00C83A4B"/>
    <w:rsid w:val="00C84A64"/>
    <w:rsid w:val="00C949BC"/>
    <w:rsid w:val="00CA03F0"/>
    <w:rsid w:val="00CA0E09"/>
    <w:rsid w:val="00CA269A"/>
    <w:rsid w:val="00CA3F8A"/>
    <w:rsid w:val="00CB7BC6"/>
    <w:rsid w:val="00CC0596"/>
    <w:rsid w:val="00CC423C"/>
    <w:rsid w:val="00CC4BD9"/>
    <w:rsid w:val="00CD13A8"/>
    <w:rsid w:val="00CD1D66"/>
    <w:rsid w:val="00CD5D29"/>
    <w:rsid w:val="00CD6444"/>
    <w:rsid w:val="00CD7DF9"/>
    <w:rsid w:val="00CE7D6F"/>
    <w:rsid w:val="00CF068B"/>
    <w:rsid w:val="00CF394B"/>
    <w:rsid w:val="00CF449C"/>
    <w:rsid w:val="00CF6D90"/>
    <w:rsid w:val="00CF744F"/>
    <w:rsid w:val="00D00E81"/>
    <w:rsid w:val="00D03D21"/>
    <w:rsid w:val="00D03F58"/>
    <w:rsid w:val="00D06536"/>
    <w:rsid w:val="00D100AA"/>
    <w:rsid w:val="00D10748"/>
    <w:rsid w:val="00D142FB"/>
    <w:rsid w:val="00D14752"/>
    <w:rsid w:val="00D16747"/>
    <w:rsid w:val="00D17132"/>
    <w:rsid w:val="00D2128A"/>
    <w:rsid w:val="00D3218B"/>
    <w:rsid w:val="00D32603"/>
    <w:rsid w:val="00D327C6"/>
    <w:rsid w:val="00D33BAA"/>
    <w:rsid w:val="00D37268"/>
    <w:rsid w:val="00D37C8C"/>
    <w:rsid w:val="00D4476F"/>
    <w:rsid w:val="00D55DAB"/>
    <w:rsid w:val="00D55F51"/>
    <w:rsid w:val="00D57EF2"/>
    <w:rsid w:val="00D610E6"/>
    <w:rsid w:val="00D6529A"/>
    <w:rsid w:val="00D65A66"/>
    <w:rsid w:val="00D815A8"/>
    <w:rsid w:val="00D95D67"/>
    <w:rsid w:val="00DA3C7A"/>
    <w:rsid w:val="00DA5550"/>
    <w:rsid w:val="00DB1766"/>
    <w:rsid w:val="00DB201A"/>
    <w:rsid w:val="00DB36AC"/>
    <w:rsid w:val="00DB73E8"/>
    <w:rsid w:val="00DC4218"/>
    <w:rsid w:val="00DD1F3A"/>
    <w:rsid w:val="00DD4909"/>
    <w:rsid w:val="00DD74F7"/>
    <w:rsid w:val="00DF6638"/>
    <w:rsid w:val="00DF74EC"/>
    <w:rsid w:val="00E00DE0"/>
    <w:rsid w:val="00E07B66"/>
    <w:rsid w:val="00E23E4D"/>
    <w:rsid w:val="00E25804"/>
    <w:rsid w:val="00E259F7"/>
    <w:rsid w:val="00E266FC"/>
    <w:rsid w:val="00E30D39"/>
    <w:rsid w:val="00E3338A"/>
    <w:rsid w:val="00E3617B"/>
    <w:rsid w:val="00E366FB"/>
    <w:rsid w:val="00E41A0B"/>
    <w:rsid w:val="00E42B39"/>
    <w:rsid w:val="00E46ACA"/>
    <w:rsid w:val="00E52327"/>
    <w:rsid w:val="00E53183"/>
    <w:rsid w:val="00E564AF"/>
    <w:rsid w:val="00E60254"/>
    <w:rsid w:val="00E63153"/>
    <w:rsid w:val="00E705CD"/>
    <w:rsid w:val="00E7090D"/>
    <w:rsid w:val="00E751A7"/>
    <w:rsid w:val="00E76C13"/>
    <w:rsid w:val="00E77951"/>
    <w:rsid w:val="00E80344"/>
    <w:rsid w:val="00E823BD"/>
    <w:rsid w:val="00E82488"/>
    <w:rsid w:val="00E82879"/>
    <w:rsid w:val="00E86BBA"/>
    <w:rsid w:val="00E87698"/>
    <w:rsid w:val="00E91938"/>
    <w:rsid w:val="00E95040"/>
    <w:rsid w:val="00E95647"/>
    <w:rsid w:val="00E957D1"/>
    <w:rsid w:val="00E96FED"/>
    <w:rsid w:val="00EA2ED4"/>
    <w:rsid w:val="00EA3463"/>
    <w:rsid w:val="00EA36BE"/>
    <w:rsid w:val="00EA5373"/>
    <w:rsid w:val="00EB171C"/>
    <w:rsid w:val="00EC336A"/>
    <w:rsid w:val="00EC54AD"/>
    <w:rsid w:val="00EC57FE"/>
    <w:rsid w:val="00EC5F8C"/>
    <w:rsid w:val="00ED01ED"/>
    <w:rsid w:val="00ED12B5"/>
    <w:rsid w:val="00ED24DA"/>
    <w:rsid w:val="00ED41B2"/>
    <w:rsid w:val="00ED5A00"/>
    <w:rsid w:val="00EE207F"/>
    <w:rsid w:val="00EF0ABC"/>
    <w:rsid w:val="00EF5329"/>
    <w:rsid w:val="00EF584F"/>
    <w:rsid w:val="00EF675A"/>
    <w:rsid w:val="00F01FF6"/>
    <w:rsid w:val="00F02ABC"/>
    <w:rsid w:val="00F03869"/>
    <w:rsid w:val="00F05139"/>
    <w:rsid w:val="00F05C3B"/>
    <w:rsid w:val="00F05CA3"/>
    <w:rsid w:val="00F100E3"/>
    <w:rsid w:val="00F10A5E"/>
    <w:rsid w:val="00F11476"/>
    <w:rsid w:val="00F12F11"/>
    <w:rsid w:val="00F261EB"/>
    <w:rsid w:val="00F32CE0"/>
    <w:rsid w:val="00F35AB0"/>
    <w:rsid w:val="00F40119"/>
    <w:rsid w:val="00F632C6"/>
    <w:rsid w:val="00F71427"/>
    <w:rsid w:val="00F74035"/>
    <w:rsid w:val="00F74E9E"/>
    <w:rsid w:val="00F74FC2"/>
    <w:rsid w:val="00F829DE"/>
    <w:rsid w:val="00F86C7F"/>
    <w:rsid w:val="00F94FFC"/>
    <w:rsid w:val="00FB7EAB"/>
    <w:rsid w:val="00FC763C"/>
    <w:rsid w:val="00FD0416"/>
    <w:rsid w:val="00FD2EB6"/>
    <w:rsid w:val="00FD61CA"/>
    <w:rsid w:val="00FE6CA5"/>
    <w:rsid w:val="00FF11B5"/>
    <w:rsid w:val="00FF6AD8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39" w:unhideWhenUsed="0"/>
    <w:lsdException w:name="toc 5" w:semiHidden="0" w:uiPriority="0" w:unhideWhenUsed="0"/>
    <w:lsdException w:name="toc 6" w:semiHidden="0" w:uiPriority="39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1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1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11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nhideWhenUsed="0"/>
    <w:lsdException w:name="Table Grid" w:semiHidden="0" w:uiPriority="59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E41A0B"/>
    <w:pPr>
      <w:spacing w:after="200" w:line="276" w:lineRule="auto"/>
    </w:pPr>
    <w:rPr>
      <w:rFonts w:ascii="Segoe UI" w:eastAsia="Calibri" w:hAnsi="Segoe UI"/>
      <w:color w:val="595959"/>
      <w:szCs w:val="22"/>
      <w:lang w:val="en-US" w:eastAsia="en-US" w:bidi="ar-SA"/>
    </w:rPr>
  </w:style>
  <w:style w:type="paragraph" w:styleId="Heading1">
    <w:name w:val="heading 1"/>
    <w:next w:val="Normal"/>
    <w:link w:val="Heading1Char"/>
    <w:uiPriority w:val="9"/>
    <w:qFormat/>
    <w:rsid w:val="00E41A0B"/>
    <w:pPr>
      <w:autoSpaceDE w:val="0"/>
      <w:autoSpaceDN w:val="0"/>
      <w:adjustRightInd w:val="0"/>
      <w:spacing w:after="80"/>
      <w:outlineLvl w:val="0"/>
    </w:pPr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Heading2">
    <w:name w:val="heading 2"/>
    <w:basedOn w:val="Normal"/>
    <w:next w:val="Normal"/>
    <w:link w:val="Heading2Char"/>
    <w:uiPriority w:val="9"/>
    <w:qFormat/>
    <w:rsid w:val="00E41A0B"/>
    <w:pPr>
      <w:autoSpaceDE w:val="0"/>
      <w:autoSpaceDN w:val="0"/>
      <w:adjustRightInd w:val="0"/>
      <w:spacing w:line="240" w:lineRule="auto"/>
      <w:outlineLvl w:val="1"/>
    </w:pPr>
    <w:rPr>
      <w:rFonts w:ascii="Neo Sans Std" w:eastAsia="Times New Roman" w:hAnsi="Neo Sans Std" w:cs="Arial"/>
      <w:color w:val="2E5E88"/>
      <w:sz w:val="34"/>
      <w:szCs w:val="32"/>
    </w:rPr>
  </w:style>
  <w:style w:type="paragraph" w:styleId="Heading3">
    <w:name w:val="heading 3"/>
    <w:basedOn w:val="Normal"/>
    <w:next w:val="Normal"/>
    <w:link w:val="Heading3Char"/>
    <w:uiPriority w:val="9"/>
    <w:qFormat/>
    <w:rsid w:val="00E41A0B"/>
    <w:pPr>
      <w:keepNext/>
      <w:spacing w:before="240" w:after="240" w:line="260" w:lineRule="exact"/>
      <w:outlineLvl w:val="2"/>
    </w:pPr>
    <w:rPr>
      <w:rFonts w:ascii="Neo Sans Std" w:eastAsia="Times New Roman" w:hAnsi="Neo Sans Std" w:cs="Arial"/>
      <w:bCs/>
      <w:color w:val="548DD4"/>
      <w:sz w:val="26"/>
      <w:szCs w:val="26"/>
    </w:rPr>
  </w:style>
  <w:style w:type="paragraph" w:styleId="Heading4">
    <w:name w:val="heading 4"/>
    <w:next w:val="Normal"/>
    <w:link w:val="Heading4Char"/>
    <w:uiPriority w:val="9"/>
    <w:unhideWhenUsed/>
    <w:qFormat/>
    <w:rsid w:val="00E41A0B"/>
    <w:pPr>
      <w:keepLines/>
      <w:spacing w:before="200" w:after="200"/>
      <w:outlineLvl w:val="3"/>
    </w:pPr>
    <w:rPr>
      <w:rFonts w:ascii="Aller" w:hAnsi="Aller"/>
      <w:iCs/>
      <w:color w:val="7F7F7F"/>
      <w:sz w:val="24"/>
      <w:szCs w:val="26"/>
      <w:lang w:val="en-US" w:eastAsia="en-US" w:bidi="ar-SA"/>
    </w:rPr>
  </w:style>
  <w:style w:type="paragraph" w:styleId="Heading5">
    <w:name w:val="heading 5"/>
    <w:next w:val="Normal"/>
    <w:link w:val="Heading5Char"/>
    <w:uiPriority w:val="9"/>
    <w:unhideWhenUsed/>
    <w:qFormat/>
    <w:rsid w:val="00E41A0B"/>
    <w:pPr>
      <w:keepLines/>
      <w:spacing w:before="200" w:after="200"/>
      <w:outlineLvl w:val="4"/>
    </w:pPr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styleId="Heading6">
    <w:name w:val="heading 6"/>
    <w:next w:val="Normal"/>
    <w:link w:val="Heading6Char"/>
    <w:uiPriority w:val="9"/>
    <w:unhideWhenUsed/>
    <w:qFormat/>
    <w:rsid w:val="00E41A0B"/>
    <w:pPr>
      <w:keepLines/>
      <w:numPr>
        <w:ilvl w:val="5"/>
        <w:numId w:val="4"/>
      </w:numPr>
      <w:spacing w:before="200" w:after="200"/>
      <w:outlineLvl w:val="5"/>
    </w:pPr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styleId="Heading7">
    <w:name w:val="heading 7"/>
    <w:basedOn w:val="Normal"/>
    <w:next w:val="Normal"/>
    <w:qFormat/>
    <w:rsid w:val="00885706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Heading8">
    <w:name w:val="heading 8"/>
    <w:basedOn w:val="Normal"/>
    <w:next w:val="Normal"/>
    <w:qFormat/>
    <w:rsid w:val="00885706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885706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unhideWhenUsed/>
    <w:rsid w:val="00E41A0B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E41A0B"/>
  </w:style>
  <w:style w:type="character" w:customStyle="1" w:styleId="Heading1Char">
    <w:name w:val="Heading 1 Char"/>
    <w:link w:val="Heading1"/>
    <w:uiPriority w:val="9"/>
    <w:rsid w:val="00E41A0B"/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TOC1">
    <w:name w:val="toc 1"/>
    <w:basedOn w:val="ModelerNormal"/>
    <w:next w:val="ModelerNormal"/>
    <w:autoRedefine/>
    <w:rsid w:val="00E41A0B"/>
    <w:pPr>
      <w:spacing w:before="120" w:after="0" w:line="240" w:lineRule="auto"/>
    </w:pPr>
    <w:rPr>
      <w:rFonts w:eastAsia="Times New Roman"/>
      <w:caps/>
      <w:color w:val="auto"/>
      <w:szCs w:val="20"/>
      <w:lang w:val="es-ES_tradnl" w:eastAsia="es-ES"/>
    </w:rPr>
  </w:style>
  <w:style w:type="paragraph" w:styleId="TOC2">
    <w:name w:val="toc 2"/>
    <w:basedOn w:val="ModelerNormal"/>
    <w:next w:val="ModelerNormal"/>
    <w:autoRedefine/>
    <w:rsid w:val="00E41A0B"/>
    <w:pPr>
      <w:tabs>
        <w:tab w:val="right" w:leader="dot" w:pos="8828"/>
      </w:tabs>
      <w:spacing w:after="0" w:line="240" w:lineRule="auto"/>
      <w:ind w:left="198"/>
      <w:jc w:val="both"/>
    </w:pPr>
    <w:rPr>
      <w:rFonts w:eastAsia="Times New Roman"/>
      <w:smallCaps/>
      <w:color w:val="auto"/>
      <w:szCs w:val="20"/>
      <w:lang w:eastAsia="es-ES"/>
    </w:rPr>
  </w:style>
  <w:style w:type="paragraph" w:styleId="TOC3">
    <w:name w:val="toc 3"/>
    <w:basedOn w:val="ModelerNormal"/>
    <w:next w:val="ModelerNormal"/>
    <w:autoRedefine/>
    <w:rsid w:val="00E41A0B"/>
    <w:pPr>
      <w:tabs>
        <w:tab w:val="left" w:pos="1321"/>
        <w:tab w:val="right" w:leader="dot" w:pos="8828"/>
      </w:tabs>
      <w:spacing w:after="0" w:line="240" w:lineRule="auto"/>
      <w:ind w:left="403"/>
      <w:jc w:val="both"/>
    </w:pPr>
    <w:rPr>
      <w:rFonts w:eastAsia="Times New Roman"/>
      <w:noProof/>
      <w:color w:val="000000"/>
      <w:szCs w:val="20"/>
      <w:lang w:val="es-ES" w:eastAsia="es-ES"/>
    </w:rPr>
  </w:style>
  <w:style w:type="character" w:styleId="Hyperlink">
    <w:name w:val="Hyperlink"/>
    <w:uiPriority w:val="99"/>
    <w:unhideWhenUsed/>
    <w:rsid w:val="00E41A0B"/>
    <w:rPr>
      <w:rFonts w:ascii="Segoe UI" w:hAnsi="Segoe UI"/>
      <w:color w:val="0000FF"/>
      <w:u w:val="single"/>
    </w:rPr>
  </w:style>
  <w:style w:type="paragraph" w:styleId="Header">
    <w:name w:val="header"/>
    <w:basedOn w:val="Normal"/>
    <w:link w:val="HeaderChar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character" w:styleId="PageNumber">
    <w:name w:val="page number"/>
    <w:basedOn w:val="DefaultParagraphFont"/>
    <w:rsid w:val="00A55D18"/>
  </w:style>
  <w:style w:type="paragraph" w:customStyle="1" w:styleId="Titular">
    <w:name w:val="Titular"/>
    <w:basedOn w:val="Heading1"/>
    <w:link w:val="TitularChar"/>
    <w:semiHidden/>
    <w:rsid w:val="00A55D18"/>
    <w:rPr>
      <w:color w:val="333333"/>
    </w:rPr>
  </w:style>
  <w:style w:type="character" w:customStyle="1" w:styleId="TitularChar">
    <w:name w:val="Titular Char"/>
    <w:link w:val="Titular"/>
    <w:semiHidden/>
    <w:rsid w:val="00A55D18"/>
    <w:rPr>
      <w:rFonts w:ascii="Neo Sans Std" w:hAnsi="Neo Sans Std" w:cs="Arial"/>
      <w:color w:val="333333"/>
      <w:sz w:val="44"/>
      <w:szCs w:val="44"/>
      <w:lang w:val="en-US" w:eastAsia="en-US" w:bidi="ar-SA"/>
    </w:rPr>
  </w:style>
  <w:style w:type="paragraph" w:styleId="BodyText">
    <w:name w:val="Body Text"/>
    <w:basedOn w:val="Normal"/>
    <w:link w:val="BodyTextChar"/>
    <w:rsid w:val="00E41A0B"/>
    <w:pPr>
      <w:spacing w:line="240" w:lineRule="auto"/>
      <w:ind w:left="634"/>
    </w:pPr>
    <w:rPr>
      <w:rFonts w:eastAsia="Times New Roman"/>
      <w:szCs w:val="20"/>
    </w:rPr>
  </w:style>
  <w:style w:type="table" w:styleId="TableGrid">
    <w:name w:val="Table Grid"/>
    <w:basedOn w:val="TableNormal"/>
    <w:uiPriority w:val="59"/>
    <w:rsid w:val="00E41A0B"/>
    <w:rPr>
      <w:rFonts w:ascii="Century Gothic" w:hAnsi="Century Gothic"/>
    </w:rPr>
    <w:tblPr>
      <w:tblInd w:w="1008" w:type="dxa"/>
      <w:tblBorders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insideH w:val="single" w:sz="4" w:space="0" w:color="C0C0C0"/>
        <w:insideV w:val="single" w:sz="4" w:space="0" w:color="C0C0C0"/>
      </w:tblBorders>
    </w:tblPr>
    <w:tcPr>
      <w:shd w:val="clear" w:color="auto" w:fill="auto"/>
    </w:tcPr>
  </w:style>
  <w:style w:type="paragraph" w:styleId="FootnoteText">
    <w:name w:val="footnote text"/>
    <w:basedOn w:val="Normal"/>
    <w:semiHidden/>
    <w:rsid w:val="00AE3ACF"/>
  </w:style>
  <w:style w:type="character" w:styleId="FootnoteReference">
    <w:name w:val="footnote reference"/>
    <w:semiHidden/>
    <w:rsid w:val="00AE3ACF"/>
    <w:rPr>
      <w:vertAlign w:val="superscript"/>
    </w:rPr>
  </w:style>
  <w:style w:type="paragraph" w:customStyle="1" w:styleId="StyleTitularBold">
    <w:name w:val="Style Titular + Bold"/>
    <w:basedOn w:val="Titular"/>
    <w:autoRedefine/>
    <w:rsid w:val="008C2CEA"/>
    <w:rPr>
      <w:b/>
      <w:bCs/>
      <w:iCs/>
      <w:szCs w:val="40"/>
    </w:rPr>
  </w:style>
  <w:style w:type="paragraph" w:customStyle="1" w:styleId="Aviso">
    <w:name w:val="Aviso"/>
    <w:basedOn w:val="Normal"/>
    <w:autoRedefine/>
    <w:rsid w:val="0033264A"/>
    <w:pPr>
      <w:spacing w:before="0"/>
      <w:jc w:val="left"/>
    </w:pPr>
    <w:rPr>
      <w:b/>
      <w:sz w:val="15"/>
      <w:szCs w:val="15"/>
      <w:lang w:val="es-ES_tradnl"/>
    </w:rPr>
  </w:style>
  <w:style w:type="paragraph" w:customStyle="1" w:styleId="TitularInicio">
    <w:name w:val="TitularInicio"/>
    <w:basedOn w:val="StyleTitularBold"/>
    <w:autoRedefine/>
    <w:rsid w:val="002732D9"/>
    <w:pPr>
      <w:numPr>
        <w:ilvl w:val="0"/>
        <w:numId w:val="0"/>
      </w:numPr>
    </w:pPr>
  </w:style>
  <w:style w:type="numbering" w:customStyle="1" w:styleId="Lista">
    <w:name w:val="Lista"/>
    <w:basedOn w:val="NoList"/>
    <w:rsid w:val="007741DF"/>
    <w:pPr>
      <w:numPr>
        <w:numId w:val="1"/>
      </w:numPr>
    </w:pPr>
  </w:style>
  <w:style w:type="paragraph" w:customStyle="1" w:styleId="Normal4">
    <w:name w:val="Normal4"/>
    <w:basedOn w:val="Normal"/>
    <w:rsid w:val="00820B48"/>
    <w:pPr>
      <w:ind w:left="504"/>
    </w:pPr>
    <w:rPr>
      <w:lang w:val="es-ES_tradnl"/>
    </w:rPr>
  </w:style>
  <w:style w:type="paragraph" w:styleId="TOC5">
    <w:name w:val="toc 5"/>
    <w:basedOn w:val="ModelerNormal"/>
    <w:next w:val="ModelerNormal"/>
    <w:autoRedefine/>
    <w:rsid w:val="00E41A0B"/>
    <w:pPr>
      <w:spacing w:before="120" w:after="0" w:line="240" w:lineRule="auto"/>
      <w:ind w:left="800"/>
      <w:jc w:val="both"/>
    </w:pPr>
    <w:rPr>
      <w:rFonts w:eastAsia="Times New Roman"/>
      <w:color w:val="auto"/>
      <w:szCs w:val="20"/>
      <w:lang w:eastAsia="es-ES"/>
    </w:rPr>
  </w:style>
  <w:style w:type="paragraph" w:customStyle="1" w:styleId="Normal5">
    <w:name w:val="Normal5"/>
    <w:basedOn w:val="Normal"/>
    <w:rsid w:val="000774A1"/>
    <w:pPr>
      <w:ind w:left="1440"/>
    </w:pPr>
  </w:style>
  <w:style w:type="paragraph" w:customStyle="1" w:styleId="bizNormal">
    <w:name w:val="bizNormal"/>
    <w:basedOn w:val="ModelerNormal"/>
    <w:next w:val="ModelerNormal"/>
    <w:qFormat/>
    <w:rsid w:val="00E41A0B"/>
  </w:style>
  <w:style w:type="paragraph" w:customStyle="1" w:styleId="bizHeading1">
    <w:name w:val="bizHeading1"/>
    <w:basedOn w:val="Heading1"/>
    <w:next w:val="ModelerNormal"/>
    <w:qFormat/>
    <w:rsid w:val="004C30E2"/>
    <w:pPr>
      <w:keepNext/>
      <w:keepLines/>
      <w:numPr>
        <w:ilvl w:val="0"/>
        <w:numId w:val="4"/>
      </w:numPr>
      <w:tabs>
        <w:tab w:val="clear" w:pos="936"/>
      </w:tabs>
      <w:autoSpaceDE/>
      <w:autoSpaceDN/>
      <w:adjustRightInd/>
      <w:spacing w:before="400" w:after="0" w:line="269" w:lineRule="auto"/>
      <w:ind w:left="0" w:firstLine="0"/>
    </w:pPr>
    <w:rPr>
      <w:rFonts w:ascii="Segoe UI Semibold" w:eastAsia="Times New Roman" w:hAnsi="Segoe UI Semibold" w:cs="Times New Roman"/>
      <w:color w:val="30646E"/>
      <w:sz w:val="36"/>
      <w:szCs w:val="32"/>
      <w:lang w:val="en-AU"/>
    </w:rPr>
  </w:style>
  <w:style w:type="paragraph" w:customStyle="1" w:styleId="bizHeading2">
    <w:name w:val="bizHeading2"/>
    <w:basedOn w:val="Heading2"/>
    <w:next w:val="ModelerNormal"/>
    <w:qFormat/>
    <w:rsid w:val="004C30E2"/>
    <w:pPr>
      <w:keepNext/>
      <w:keepLines/>
      <w:numPr>
        <w:ilvl w:val="1"/>
        <w:numId w:val="4"/>
      </w:numPr>
      <w:tabs>
        <w:tab w:val="clear" w:pos="1080"/>
      </w:tabs>
      <w:autoSpaceDE/>
      <w:autoSpaceDN/>
      <w:adjustRightInd/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color w:val="009485"/>
      <w:sz w:val="32"/>
      <w:szCs w:val="26"/>
      <w:lang w:val="en-AU"/>
    </w:rPr>
  </w:style>
  <w:style w:type="paragraph" w:customStyle="1" w:styleId="bizHeading3">
    <w:name w:val="bizHeading3"/>
    <w:basedOn w:val="Heading3"/>
    <w:next w:val="ModelerNormal"/>
    <w:qFormat/>
    <w:rsid w:val="004C30E2"/>
    <w:pPr>
      <w:keepLines/>
      <w:numPr>
        <w:ilvl w:val="2"/>
        <w:numId w:val="4"/>
      </w:numPr>
      <w:tabs>
        <w:tab w:val="clear" w:pos="1224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212D34"/>
      <w:sz w:val="28"/>
      <w:szCs w:val="28"/>
      <w:lang w:val="en-AU"/>
    </w:rPr>
  </w:style>
  <w:style w:type="paragraph" w:customStyle="1" w:styleId="bizHeading4">
    <w:name w:val="bizHeading4"/>
    <w:basedOn w:val="Heading4"/>
    <w:next w:val="ModelerNormal"/>
    <w:qFormat/>
    <w:rsid w:val="004C30E2"/>
    <w:pPr>
      <w:keepNext/>
      <w:numPr>
        <w:ilvl w:val="3"/>
        <w:numId w:val="4"/>
      </w:numPr>
      <w:tabs>
        <w:tab w:val="clear" w:pos="1368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i/>
      <w:color w:val="006E63"/>
      <w:sz w:val="28"/>
      <w:szCs w:val="24"/>
      <w:lang w:val="en-AU"/>
    </w:rPr>
  </w:style>
  <w:style w:type="paragraph" w:customStyle="1" w:styleId="bizHeading5">
    <w:name w:val="bizHeading5"/>
    <w:basedOn w:val="Heading5"/>
    <w:next w:val="ModelerNormal"/>
    <w:qFormat/>
    <w:rsid w:val="004C30E2"/>
    <w:pPr>
      <w:keepNext/>
      <w:numPr>
        <w:ilvl w:val="4"/>
        <w:numId w:val="4"/>
      </w:numPr>
      <w:tabs>
        <w:tab w:val="clear" w:pos="1512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5F6E7C"/>
      <w:sz w:val="26"/>
      <w:szCs w:val="20"/>
      <w:lang w:val="en-AU"/>
    </w:rPr>
  </w:style>
  <w:style w:type="paragraph" w:styleId="BalloonText">
    <w:name w:val="Balloon Text"/>
    <w:basedOn w:val="Normal"/>
    <w:link w:val="BalloonTextChar"/>
    <w:uiPriority w:val="99"/>
    <w:unhideWhenUsed/>
    <w:rsid w:val="00E41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E41A0B"/>
    <w:rPr>
      <w:rFonts w:ascii="Tahoma" w:eastAsia="Calibri" w:hAnsi="Tahoma" w:cs="Tahoma"/>
      <w:color w:val="595959"/>
      <w:sz w:val="16"/>
      <w:szCs w:val="16"/>
      <w:lang w:val="en-US" w:eastAsia="en-US" w:bidi="ar-SA"/>
    </w:rPr>
  </w:style>
  <w:style w:type="paragraph" w:customStyle="1" w:styleId="ModelerNormal">
    <w:name w:val="ModelerNormal"/>
    <w:basedOn w:val="Normal"/>
    <w:link w:val="ModelerNormalChar"/>
    <w:qFormat/>
    <w:rsid w:val="00E41A0B"/>
  </w:style>
  <w:style w:type="paragraph" w:customStyle="1" w:styleId="bizHeadingBAS3">
    <w:name w:val="bizHeadingBAS3"/>
    <w:basedOn w:val="bizHeading3"/>
    <w:next w:val="Normal"/>
    <w:rsid w:val="00F11476"/>
    <w:pPr>
      <w:pBdr>
        <w:top w:val="none" w:sz="0" w:space="0" w:color="auto"/>
      </w:pBdr>
    </w:pPr>
    <w:rPr>
      <w:caps/>
      <w:sz w:val="20"/>
    </w:rPr>
  </w:style>
  <w:style w:type="paragraph" w:customStyle="1" w:styleId="bizHeadingBAS2">
    <w:name w:val="bizHeadingBAS2"/>
    <w:basedOn w:val="bizHeading2"/>
    <w:next w:val="Normal"/>
    <w:rsid w:val="00BF1BBD"/>
    <w:rPr>
      <w:sz w:val="24"/>
    </w:rPr>
  </w:style>
  <w:style w:type="paragraph" w:customStyle="1" w:styleId="bizHeadingBAS1">
    <w:name w:val="bizHeadingBAS1"/>
    <w:basedOn w:val="bizHeading1"/>
    <w:next w:val="Normal"/>
    <w:qFormat/>
    <w:rsid w:val="004F1444"/>
    <w:pPr>
      <w:numPr>
        <w:ilvl w:val="0"/>
        <w:numId w:val="2"/>
      </w:numPr>
    </w:pPr>
  </w:style>
  <w:style w:type="character" w:customStyle="1" w:styleId="HeaderChar">
    <w:name w:val="Header Char"/>
    <w:link w:val="Header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Heading2Char">
    <w:name w:val="Heading 2 Char"/>
    <w:link w:val="Heading2"/>
    <w:uiPriority w:val="9"/>
    <w:rsid w:val="00E41A0B"/>
    <w:rPr>
      <w:rFonts w:ascii="Neo Sans Std" w:hAnsi="Neo Sans Std" w:cs="Arial"/>
      <w:color w:val="2E5E88"/>
      <w:sz w:val="34"/>
      <w:szCs w:val="32"/>
      <w:lang w:val="en-US" w:eastAsia="en-US" w:bidi="ar-SA"/>
    </w:rPr>
  </w:style>
  <w:style w:type="character" w:customStyle="1" w:styleId="BodyTextChar">
    <w:name w:val="Body Text Char"/>
    <w:link w:val="BodyText"/>
    <w:rsid w:val="00E41A0B"/>
    <w:rPr>
      <w:rFonts w:ascii="Segoe UI" w:hAnsi="Segoe UI"/>
      <w:color w:val="595959"/>
      <w:lang w:val="en-US" w:eastAsia="en-US" w:bidi="ar-SA"/>
    </w:rPr>
  </w:style>
  <w:style w:type="paragraph" w:customStyle="1" w:styleId="bizHeadingBAS11">
    <w:name w:val="bizHeadingBAS1_1"/>
    <w:basedOn w:val="bizHeadingBAS1"/>
    <w:next w:val="Normal"/>
    <w:qFormat/>
    <w:rsid w:val="004F1444"/>
    <w:pPr>
      <w:numPr>
        <w:ilvl w:val="0"/>
        <w:numId w:val="0"/>
      </w:numPr>
    </w:pPr>
  </w:style>
  <w:style w:type="character" w:customStyle="1" w:styleId="Heading3Char">
    <w:name w:val="Heading 3 Char"/>
    <w:link w:val="Heading3"/>
    <w:uiPriority w:val="9"/>
    <w:rsid w:val="00E41A0B"/>
    <w:rPr>
      <w:rFonts w:ascii="Neo Sans Std" w:hAnsi="Neo Sans Std" w:cs="Arial"/>
      <w:bCs/>
      <w:color w:val="548DD4"/>
      <w:sz w:val="26"/>
      <w:szCs w:val="26"/>
      <w:lang w:val="en-US" w:eastAsia="en-US" w:bidi="ar-SA"/>
    </w:rPr>
  </w:style>
  <w:style w:type="character" w:customStyle="1" w:styleId="Heading4Char">
    <w:name w:val="Heading 4 Char"/>
    <w:link w:val="Heading4"/>
    <w:uiPriority w:val="9"/>
    <w:rsid w:val="00E41A0B"/>
    <w:rPr>
      <w:rFonts w:ascii="Aller" w:hAnsi="Aller"/>
      <w:iCs/>
      <w:color w:val="7F7F7F"/>
      <w:sz w:val="24"/>
      <w:szCs w:val="26"/>
      <w:lang w:val="en-US" w:eastAsia="en-US" w:bidi="ar-SA"/>
    </w:rPr>
  </w:style>
  <w:style w:type="character" w:customStyle="1" w:styleId="Heading5Char">
    <w:name w:val="Heading 5 Char"/>
    <w:link w:val="Heading5"/>
    <w:uiPriority w:val="9"/>
    <w:rsid w:val="00E41A0B"/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customStyle="1" w:styleId="Confidential">
    <w:name w:val="Confidential"/>
    <w:basedOn w:val="Normal"/>
    <w:qFormat/>
    <w:rsid w:val="00E41A0B"/>
    <w:pPr>
      <w:spacing w:after="0" w:line="240" w:lineRule="auto"/>
    </w:pPr>
    <w:rPr>
      <w:rFonts w:eastAsia="Times New Roman"/>
      <w:i/>
      <w:color w:val="808080"/>
      <w:szCs w:val="20"/>
    </w:rPr>
  </w:style>
  <w:style w:type="character" w:styleId="Emphasis">
    <w:name w:val="Emphasis"/>
    <w:qFormat/>
    <w:rsid w:val="00E41A0B"/>
    <w:rPr>
      <w:rFonts w:ascii="Segoe UI" w:hAnsi="Segoe UI"/>
      <w:b/>
      <w:i/>
      <w:iCs/>
      <w:color w:val="404040"/>
    </w:rPr>
  </w:style>
  <w:style w:type="character" w:customStyle="1" w:styleId="FooterChar">
    <w:name w:val="Footer Char"/>
    <w:link w:val="Footer"/>
    <w:uiPriority w:val="99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paragraph" w:customStyle="1" w:styleId="frontpage">
    <w:name w:val="front page"/>
    <w:basedOn w:val="Normal"/>
    <w:qFormat/>
    <w:rsid w:val="00E41A0B"/>
    <w:pPr>
      <w:spacing w:after="0" w:line="240" w:lineRule="auto"/>
      <w:ind w:left="634"/>
    </w:pPr>
    <w:rPr>
      <w:rFonts w:eastAsia="Times New Roman"/>
      <w:noProof/>
      <w:szCs w:val="20"/>
    </w:rPr>
  </w:style>
  <w:style w:type="character" w:customStyle="1" w:styleId="Heading6Char">
    <w:name w:val="Heading 6 Char"/>
    <w:link w:val="Heading6"/>
    <w:uiPriority w:val="9"/>
    <w:rsid w:val="00E41A0B"/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customStyle="1" w:styleId="heading40">
    <w:name w:val="heading4"/>
    <w:basedOn w:val="Heading3"/>
    <w:rsid w:val="00E41A0B"/>
    <w:pPr>
      <w:numPr>
        <w:ilvl w:val="0"/>
        <w:numId w:val="0"/>
      </w:numPr>
      <w:spacing w:after="0" w:line="240" w:lineRule="auto"/>
    </w:pPr>
    <w:rPr>
      <w:color w:val="404040"/>
      <w:szCs w:val="34"/>
    </w:rPr>
  </w:style>
  <w:style w:type="paragraph" w:customStyle="1" w:styleId="images">
    <w:name w:val="images"/>
    <w:basedOn w:val="Normal"/>
    <w:qFormat/>
    <w:rsid w:val="00E41A0B"/>
    <w:pPr>
      <w:spacing w:after="0"/>
    </w:pPr>
    <w:rPr>
      <w:noProof/>
    </w:rPr>
  </w:style>
  <w:style w:type="paragraph" w:styleId="ListBullet">
    <w:name w:val="List Bullet"/>
    <w:basedOn w:val="Normal"/>
    <w:rsid w:val="00E41A0B"/>
    <w:pPr>
      <w:numPr>
        <w:ilvl w:val="0"/>
        <w:numId w:val="3"/>
      </w:numPr>
      <w:spacing w:after="240" w:line="260" w:lineRule="exact"/>
    </w:pPr>
    <w:rPr>
      <w:rFonts w:eastAsia="Times New Roman"/>
      <w:szCs w:val="20"/>
    </w:rPr>
  </w:style>
  <w:style w:type="paragraph" w:styleId="NoSpacing">
    <w:name w:val="No Spacing"/>
    <w:link w:val="NoSpacingChar"/>
    <w:uiPriority w:val="1"/>
    <w:qFormat/>
    <w:rsid w:val="00E41A0B"/>
    <w:rPr>
      <w:rFonts w:ascii="Calibri" w:hAnsi="Calibri"/>
      <w:sz w:val="22"/>
      <w:szCs w:val="22"/>
      <w:lang w:val="en-US" w:eastAsia="en-US" w:bidi="ar-SA"/>
    </w:rPr>
  </w:style>
  <w:style w:type="character" w:customStyle="1" w:styleId="NoSpacingChar">
    <w:name w:val="No Spacing Char"/>
    <w:link w:val="NoSpacing"/>
    <w:uiPriority w:val="1"/>
    <w:rsid w:val="00E41A0B"/>
    <w:rPr>
      <w:rFonts w:ascii="Calibri" w:hAnsi="Calibri"/>
      <w:sz w:val="22"/>
      <w:szCs w:val="22"/>
      <w:lang w:val="en-US" w:eastAsia="en-US" w:bidi="ar-SA"/>
    </w:rPr>
  </w:style>
  <w:style w:type="paragraph" w:customStyle="1" w:styleId="notes">
    <w:name w:val="notes"/>
    <w:basedOn w:val="heading40"/>
    <w:qFormat/>
    <w:rsid w:val="00E41A0B"/>
    <w:pPr>
      <w:outlineLvl w:val="9"/>
    </w:pPr>
    <w:rPr>
      <w:rFonts w:ascii="Segoe UI" w:hAnsi="Segoe UI"/>
      <w:sz w:val="20"/>
      <w:lang w:eastAsia="es-CO"/>
    </w:rPr>
  </w:style>
  <w:style w:type="paragraph" w:customStyle="1" w:styleId="Notestitle">
    <w:name w:val="Notes title"/>
    <w:basedOn w:val="notes"/>
    <w:qFormat/>
    <w:rsid w:val="00E41A0B"/>
  </w:style>
  <w:style w:type="paragraph" w:customStyle="1" w:styleId="TableText">
    <w:name w:val="Table Text"/>
    <w:rsid w:val="00E41A0B"/>
    <w:pPr>
      <w:spacing w:before="100"/>
    </w:pPr>
    <w:rPr>
      <w:rFonts w:ascii="Segoe UI" w:hAnsi="Segoe UI"/>
      <w:color w:val="595959"/>
      <w:sz w:val="16"/>
      <w:lang w:val="en-US" w:eastAsia="en-US" w:bidi="ar-SA"/>
    </w:rPr>
  </w:style>
  <w:style w:type="paragraph" w:customStyle="1" w:styleId="Total">
    <w:name w:val="Total"/>
    <w:basedOn w:val="TableText"/>
    <w:rsid w:val="00E41A0B"/>
    <w:pPr>
      <w:jc w:val="right"/>
    </w:pPr>
    <w:rPr>
      <w:b/>
      <w:bCs/>
    </w:rPr>
  </w:style>
  <w:style w:type="paragraph" w:customStyle="1" w:styleId="PageNumber1">
    <w:name w:val="Page Number1"/>
    <w:basedOn w:val="Total"/>
    <w:qFormat/>
    <w:rsid w:val="00E41A0B"/>
    <w:pPr>
      <w:spacing w:before="40"/>
      <w:jc w:val="left"/>
    </w:pPr>
  </w:style>
  <w:style w:type="paragraph" w:customStyle="1" w:styleId="StyleHeading1NotBold">
    <w:name w:val="Style Heading 1 + Not Bold"/>
    <w:basedOn w:val="Heading1"/>
    <w:rsid w:val="00E41A0B"/>
    <w:pPr>
      <w:numPr>
        <w:ilvl w:val="0"/>
        <w:numId w:val="0"/>
      </w:numPr>
    </w:pPr>
    <w:rPr>
      <w:b/>
    </w:rPr>
  </w:style>
  <w:style w:type="paragraph" w:customStyle="1" w:styleId="StyleProjectNameAllerLightRight">
    <w:name w:val="Style Project Name + Aller Light Right"/>
    <w:basedOn w:val="Normal"/>
    <w:rsid w:val="00E41A0B"/>
    <w:pPr>
      <w:spacing w:before="100" w:after="0" w:line="240" w:lineRule="auto"/>
      <w:jc w:val="right"/>
    </w:pPr>
    <w:rPr>
      <w:rFonts w:ascii="Aller Light" w:eastAsia="Times New Roman" w:hAnsi="Aller Light"/>
      <w:color w:val="808080"/>
      <w:sz w:val="44"/>
      <w:szCs w:val="20"/>
    </w:rPr>
  </w:style>
  <w:style w:type="paragraph" w:customStyle="1" w:styleId="StyleStyleProjectNameAllerLightRightAller40ptText1">
    <w:name w:val="Style Style Project Name + Aller Light Right + Aller 40 pt Text 1"/>
    <w:basedOn w:val="StyleProjectNameAllerLightRight"/>
    <w:rsid w:val="00E41A0B"/>
    <w:rPr>
      <w:rFonts w:ascii="Neo Sans Std" w:hAnsi="Neo Sans Std"/>
      <w:color w:val="595959"/>
      <w:sz w:val="80"/>
    </w:rPr>
  </w:style>
  <w:style w:type="paragraph" w:customStyle="1" w:styleId="StyleStyleProjectNameAllerLightRightAller40ptText11">
    <w:name w:val="Style Style Project Name + Aller Light Right + Aller 40 pt Text 11"/>
    <w:basedOn w:val="StyleProjectNameAllerLightRight"/>
    <w:rsid w:val="00E41A0B"/>
    <w:rPr>
      <w:rFonts w:ascii="Neo Sans Std" w:hAnsi="Neo Sans Std"/>
      <w:color w:val="2E5E88"/>
      <w:sz w:val="40"/>
    </w:rPr>
  </w:style>
  <w:style w:type="paragraph" w:customStyle="1" w:styleId="StyleStyleProposalAllerText1TopNoborderRight">
    <w:name w:val="Style Style Proposal + Aller Text 1 Top: (No border) + Right"/>
    <w:basedOn w:val="Normal"/>
    <w:rsid w:val="00E41A0B"/>
    <w:pPr>
      <w:spacing w:after="0" w:line="240" w:lineRule="auto"/>
      <w:jc w:val="right"/>
    </w:pPr>
    <w:rPr>
      <w:rFonts w:eastAsia="Times New Roman"/>
      <w:sz w:val="76"/>
      <w:szCs w:val="20"/>
    </w:rPr>
  </w:style>
  <w:style w:type="paragraph" w:customStyle="1" w:styleId="textoheader">
    <w:name w:val="texto header"/>
    <w:basedOn w:val="Normal"/>
    <w:qFormat/>
    <w:rsid w:val="00E41A0B"/>
    <w:pPr>
      <w:pBdr>
        <w:left w:val="single" w:sz="4" w:space="4" w:color="595959"/>
      </w:pBdr>
      <w:tabs>
        <w:tab w:val="left" w:pos="1620"/>
      </w:tabs>
      <w:spacing w:after="0" w:line="240" w:lineRule="auto"/>
      <w:jc w:val="right"/>
    </w:pPr>
    <w:rPr>
      <w:rFonts w:ascii="Neo Sans Std" w:hAnsi="Neo Sans Std"/>
      <w:color w:val="808080"/>
      <w:sz w:val="26"/>
      <w:szCs w:val="26"/>
    </w:rPr>
  </w:style>
  <w:style w:type="paragraph" w:customStyle="1" w:styleId="Titulotabla">
    <w:name w:val="Titulo tabla"/>
    <w:qFormat/>
    <w:rsid w:val="00E41A0B"/>
    <w:pPr>
      <w:tabs>
        <w:tab w:val="left" w:pos="1620"/>
      </w:tabs>
      <w:spacing w:before="40"/>
    </w:pPr>
    <w:rPr>
      <w:rFonts w:ascii="Segoe UI" w:eastAsia="Calibri" w:hAnsi="Segoe UI"/>
      <w:color w:val="595959"/>
      <w:sz w:val="22"/>
      <w:szCs w:val="28"/>
      <w:lang w:val="es-CO" w:eastAsia="en-US" w:bidi="ar-SA"/>
    </w:rPr>
  </w:style>
  <w:style w:type="paragraph" w:styleId="TOAHeading">
    <w:name w:val="toa heading"/>
    <w:basedOn w:val="Normal"/>
    <w:next w:val="Normal"/>
    <w:uiPriority w:val="99"/>
    <w:unhideWhenUsed/>
    <w:rsid w:val="00E41A0B"/>
    <w:pPr>
      <w:spacing w:before="120"/>
    </w:pPr>
    <w:rPr>
      <w:rFonts w:ascii="Neo Sans Std" w:eastAsia="Times New Roman" w:hAnsi="Neo Sans Std"/>
      <w:bCs/>
      <w:color w:val="1A2A44"/>
      <w:sz w:val="30"/>
      <w:szCs w:val="24"/>
    </w:rPr>
  </w:style>
  <w:style w:type="paragraph" w:styleId="TOC4">
    <w:name w:val="toc 4"/>
    <w:basedOn w:val="ModelerNormal"/>
    <w:next w:val="ModelerNormal"/>
    <w:autoRedefine/>
    <w:uiPriority w:val="39"/>
    <w:unhideWhenUsed/>
    <w:rsid w:val="00E41A0B"/>
    <w:pPr>
      <w:tabs>
        <w:tab w:val="left" w:pos="1542"/>
        <w:tab w:val="right" w:leader="dot" w:pos="8828"/>
      </w:tabs>
      <w:spacing w:before="120" w:after="0"/>
      <w:ind w:left="601"/>
      <w:jc w:val="both"/>
    </w:pPr>
  </w:style>
  <w:style w:type="paragraph" w:styleId="TOC6">
    <w:name w:val="toc 6"/>
    <w:basedOn w:val="TOC3"/>
    <w:next w:val="Normal"/>
    <w:autoRedefine/>
    <w:uiPriority w:val="39"/>
    <w:unhideWhenUsed/>
    <w:rsid w:val="00E41A0B"/>
    <w:pPr>
      <w:spacing w:after="100"/>
      <w:ind w:left="2268"/>
    </w:pPr>
  </w:style>
  <w:style w:type="paragraph" w:customStyle="1" w:styleId="website">
    <w:name w:val="website"/>
    <w:basedOn w:val="Footer"/>
    <w:qFormat/>
    <w:rsid w:val="00E41A0B"/>
    <w:pPr>
      <w:tabs>
        <w:tab w:val="clear" w:pos="4419"/>
        <w:tab w:val="center" w:pos="4680"/>
        <w:tab w:val="clear" w:pos="8838"/>
        <w:tab w:val="right" w:pos="9360"/>
      </w:tabs>
      <w:spacing w:after="200" w:line="260" w:lineRule="exact"/>
      <w:ind w:left="630"/>
      <w:jc w:val="right"/>
    </w:pPr>
    <w:rPr>
      <w:rFonts w:eastAsia="Times New Roman"/>
      <w:noProof/>
      <w:szCs w:val="20"/>
    </w:rPr>
  </w:style>
  <w:style w:type="numbering" w:customStyle="1" w:styleId="Headings">
    <w:name w:val="Headings"/>
    <w:uiPriority w:val="99"/>
    <w:rsid w:val="007E50A6"/>
    <w:pPr>
      <w:numPr>
        <w:numId w:val="5"/>
      </w:numPr>
    </w:pPr>
  </w:style>
  <w:style w:type="paragraph" w:customStyle="1" w:styleId="bizTitle">
    <w:name w:val="bizTitle"/>
    <w:basedOn w:val="Normal"/>
    <w:next w:val="Title"/>
    <w:link w:val="bizTitleChar"/>
    <w:qFormat/>
    <w:rsid w:val="00C55278"/>
    <w:pPr>
      <w:spacing w:before="240" w:after="60" w:line="240" w:lineRule="auto"/>
      <w:jc w:val="right"/>
      <w:outlineLvl w:val="0"/>
    </w:pPr>
    <w:rPr>
      <w:rFonts w:ascii="Segoe UI Semilight" w:eastAsia="Times New Roman" w:hAnsi="Segoe UI Semilight" w:cs="Vrinda"/>
      <w:bCs/>
      <w:color w:val="212D34"/>
      <w:kern w:val="28"/>
      <w:sz w:val="96"/>
      <w:szCs w:val="32"/>
    </w:rPr>
  </w:style>
  <w:style w:type="paragraph" w:customStyle="1" w:styleId="bizSubtitle">
    <w:name w:val="bizSubtitle"/>
    <w:basedOn w:val="Subtitle"/>
    <w:next w:val="Subtitle"/>
    <w:link w:val="bizSubtitleChar"/>
    <w:qFormat/>
    <w:rsid w:val="00C55278"/>
    <w:pPr>
      <w:jc w:val="right"/>
    </w:pPr>
    <w:rPr>
      <w:rFonts w:ascii="Segoe UI Semilight" w:hAnsi="Segoe UI Semilight"/>
      <w:color w:val="30646E"/>
      <w:sz w:val="64"/>
    </w:rPr>
  </w:style>
  <w:style w:type="character" w:customStyle="1" w:styleId="ModelerNormalChar">
    <w:name w:val="ModelerNormal Char"/>
    <w:link w:val="ModelerNormal"/>
    <w:rsid w:val="00DA5550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bizTitleChar">
    <w:name w:val="bizTitle Char"/>
    <w:link w:val="bizTitle"/>
    <w:rsid w:val="00C55278"/>
    <w:rPr>
      <w:rFonts w:ascii="Segoe UI Semilight" w:hAnsi="Segoe UI Semilight" w:cs="Vrinda"/>
      <w:bCs/>
      <w:color w:val="212D34"/>
      <w:kern w:val="28"/>
      <w:sz w:val="96"/>
      <w:szCs w:val="32"/>
      <w:lang w:val="en-US" w:eastAsia="en-US"/>
    </w:rPr>
  </w:style>
  <w:style w:type="paragraph" w:styleId="Title">
    <w:name w:val="Title"/>
    <w:basedOn w:val="Normal"/>
    <w:next w:val="Normal"/>
    <w:link w:val="TitleChar"/>
    <w:uiPriority w:val="10"/>
    <w:qFormat/>
    <w:rsid w:val="00DA5550"/>
    <w:pPr>
      <w:spacing w:before="240" w:after="60"/>
      <w:jc w:val="center"/>
      <w:outlineLvl w:val="0"/>
    </w:pPr>
    <w:rPr>
      <w:rFonts w:ascii="Cambria" w:eastAsia="Times New Roman" w:hAnsi="Cambria" w:cs="Vrinda"/>
      <w:b/>
      <w:bCs/>
      <w:kern w:val="28"/>
      <w:sz w:val="32"/>
      <w:szCs w:val="32"/>
    </w:rPr>
  </w:style>
  <w:style w:type="character" w:customStyle="1" w:styleId="TitleChar">
    <w:name w:val="Title Char"/>
    <w:link w:val="Title"/>
    <w:uiPriority w:val="10"/>
    <w:rsid w:val="00DA5550"/>
    <w:rPr>
      <w:rFonts w:ascii="Cambria" w:eastAsia="Times New Roman" w:hAnsi="Cambria" w:cs="Vrinda"/>
      <w:b/>
      <w:bCs/>
      <w:color w:val="595959"/>
      <w:kern w:val="28"/>
      <w:sz w:val="32"/>
      <w:szCs w:val="32"/>
      <w:lang w:val="en-US" w:eastAsia="en-US" w:bidi="ar-SA"/>
    </w:rPr>
  </w:style>
  <w:style w:type="paragraph" w:customStyle="1" w:styleId="BoldModelerNormal">
    <w:name w:val="BoldModelerNormal"/>
    <w:basedOn w:val="ModelerNormal"/>
    <w:next w:val="ModelerNormal"/>
    <w:qFormat/>
    <w:rsid w:val="00032CAE"/>
    <w:rPr>
      <w:b/>
    </w:rPr>
  </w:style>
  <w:style w:type="paragraph" w:styleId="Subtitle">
    <w:name w:val="Subtitle"/>
    <w:basedOn w:val="Normal"/>
    <w:next w:val="Normal"/>
    <w:link w:val="SubtitleChar"/>
    <w:uiPriority w:val="11"/>
    <w:qFormat/>
    <w:rsid w:val="001E5639"/>
    <w:pPr>
      <w:spacing w:after="60"/>
      <w:jc w:val="center"/>
      <w:outlineLvl w:val="1"/>
    </w:pPr>
    <w:rPr>
      <w:rFonts w:ascii="Cambria" w:eastAsia="Times New Roman" w:hAnsi="Cambria" w:cs="Vrinda"/>
      <w:sz w:val="24"/>
      <w:szCs w:val="24"/>
    </w:rPr>
  </w:style>
  <w:style w:type="character" w:customStyle="1" w:styleId="SubtitleChar">
    <w:name w:val="Subtitle Char"/>
    <w:link w:val="Subtitle"/>
    <w:uiPriority w:val="11"/>
    <w:rsid w:val="001E5639"/>
    <w:rPr>
      <w:rFonts w:ascii="Cambria" w:eastAsia="Times New Roman" w:hAnsi="Cambria" w:cs="Vrinda"/>
      <w:color w:val="595959"/>
      <w:sz w:val="24"/>
      <w:szCs w:val="24"/>
      <w:lang w:val="en-US" w:eastAsia="en-US" w:bidi="ar-SA"/>
    </w:rPr>
  </w:style>
  <w:style w:type="character" w:customStyle="1" w:styleId="bizSubtitleChar">
    <w:name w:val="bizSubtitle Char"/>
    <w:link w:val="bizSubtitle"/>
    <w:rsid w:val="00C55278"/>
    <w:rPr>
      <w:rFonts w:ascii="Segoe UI Semilight" w:hAnsi="Segoe UI Semilight" w:cs="Vrinda"/>
      <w:color w:val="30646E"/>
      <w:sz w:val="6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3.png" /><Relationship Id="rId11" Type="http://schemas.openxmlformats.org/officeDocument/2006/relationships/image" Target="media/image4.png" /><Relationship Id="rId12" Type="http://schemas.openxmlformats.org/officeDocument/2006/relationships/image" Target="media/image5.png" /><Relationship Id="rId13" Type="http://schemas.openxmlformats.org/officeDocument/2006/relationships/image" Target="media/image6.png" /><Relationship Id="rId14" Type="http://schemas.openxmlformats.org/officeDocument/2006/relationships/image" Target="media/image7.png" /><Relationship Id="rId15" Type="http://schemas.openxmlformats.org/officeDocument/2006/relationships/header" Target="header2.xml" /><Relationship Id="rId16" Type="http://schemas.openxmlformats.org/officeDocument/2006/relationships/header" Target="header3.xml" /><Relationship Id="rId17" Type="http://schemas.openxmlformats.org/officeDocument/2006/relationships/footer" Target="footer4.xml" /><Relationship Id="rId18" Type="http://schemas.openxmlformats.org/officeDocument/2006/relationships/header" Target="header4.xml" /><Relationship Id="rId19" Type="http://schemas.openxmlformats.org/officeDocument/2006/relationships/image" Target="media/image10.emf" /><Relationship Id="rId2" Type="http://schemas.openxmlformats.org/officeDocument/2006/relationships/webSettings" Target="webSettings.xml" /><Relationship Id="rId20" Type="http://schemas.openxmlformats.org/officeDocument/2006/relationships/numbering" Target="numbering.xml" /><Relationship Id="rId21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footer" Target="footer3.xml" /></Relationships>
</file>

<file path=word/_rels/footer2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footer3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image" Target="media/image2.png" 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8.png" /><Relationship Id="rId2" Type="http://schemas.openxmlformats.org/officeDocument/2006/relationships/image" Target="media/image9.png" /></Relationships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20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time</dc:creator>
  <cp:lastModifiedBy>time</cp:lastModifiedBy>
  <cp:revision>1</cp:revision>
  <dcterms:created xsi:type="dcterms:W3CDTF">2014-03-13T20:06:00Z</dcterms:created>
  <dcterms:modified xsi:type="dcterms:W3CDTF">2016-12-28T15:17:00Z</dcterms:modified>
</cp:coreProperties>
</file>